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3871"/>
      </w:tblGrid>
      <w:tr w:rsidR="002D2AE8" w14:paraId="63D7B747" w14:textId="77777777" w:rsidTr="002D2AE8">
        <w:tc>
          <w:tcPr>
            <w:tcW w:w="4928" w:type="dxa"/>
            <w:vMerge w:val="restart"/>
          </w:tcPr>
          <w:p w14:paraId="066E0CED" w14:textId="77777777" w:rsidR="002D2AE8" w:rsidRPr="00F43BC5" w:rsidRDefault="002D2AE8" w:rsidP="00E2402C">
            <w:pPr>
              <w:jc w:val="center"/>
              <w:rPr>
                <w:rFonts w:ascii="Times New Roman" w:hAnsi="Times New Roman" w:cs="Times New Roman"/>
                <w:b/>
                <w:noProof/>
                <w:sz w:val="60"/>
                <w:szCs w:val="60"/>
              </w:rPr>
            </w:pPr>
            <w:r w:rsidRPr="00F43BC5">
              <w:rPr>
                <w:rFonts w:ascii="Times New Roman" w:hAnsi="Times New Roman" w:cs="Times New Roman"/>
                <w:b/>
                <w:noProof/>
                <w:sz w:val="60"/>
                <w:szCs w:val="60"/>
              </w:rPr>
              <w:t>Press Release</w:t>
            </w:r>
          </w:p>
        </w:tc>
        <w:tc>
          <w:tcPr>
            <w:tcW w:w="3871" w:type="dxa"/>
          </w:tcPr>
          <w:p w14:paraId="46F298AB" w14:textId="77777777" w:rsidR="002D2AE8" w:rsidRDefault="001435EB" w:rsidP="00F2276E">
            <w:pPr>
              <w:tabs>
                <w:tab w:val="left" w:pos="3655"/>
              </w:tabs>
              <w:ind w:leftChars="-196" w:left="-392" w:rightChars="-244" w:right="-488" w:firstLineChars="196" w:firstLine="392"/>
              <w:rPr>
                <w:noProof/>
              </w:rPr>
            </w:pPr>
            <w:r>
              <w:rPr>
                <w:noProof/>
              </w:rPr>
              <w:drawing>
                <wp:inline distT="0" distB="0" distL="0" distR="0" wp14:anchorId="1A895E46" wp14:editId="22F274A7">
                  <wp:extent cx="2325600" cy="6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600" cy="619200"/>
                          </a:xfrm>
                          <a:prstGeom prst="rect">
                            <a:avLst/>
                          </a:prstGeom>
                          <a:noFill/>
                          <a:ln>
                            <a:noFill/>
                          </a:ln>
                        </pic:spPr>
                      </pic:pic>
                    </a:graphicData>
                  </a:graphic>
                </wp:inline>
              </w:drawing>
            </w:r>
          </w:p>
        </w:tc>
      </w:tr>
      <w:tr w:rsidR="002D2AE8" w14:paraId="6C5823CD" w14:textId="77777777" w:rsidTr="002D2AE8">
        <w:trPr>
          <w:trHeight w:val="456"/>
        </w:trPr>
        <w:tc>
          <w:tcPr>
            <w:tcW w:w="4928" w:type="dxa"/>
            <w:vMerge/>
          </w:tcPr>
          <w:p w14:paraId="659F12DB" w14:textId="77777777" w:rsidR="002D2AE8" w:rsidRPr="00F43BC5" w:rsidRDefault="002D2AE8" w:rsidP="002D2AE8">
            <w:pPr>
              <w:rPr>
                <w:rFonts w:ascii="Times New Roman" w:hAnsi="Times New Roman" w:cs="Times New Roman"/>
                <w:b/>
                <w:noProof/>
                <w:sz w:val="60"/>
                <w:szCs w:val="60"/>
              </w:rPr>
            </w:pPr>
          </w:p>
        </w:tc>
        <w:tc>
          <w:tcPr>
            <w:tcW w:w="3871" w:type="dxa"/>
          </w:tcPr>
          <w:p w14:paraId="22A34343" w14:textId="77777777" w:rsidR="002D2AE8" w:rsidRPr="002D2AE8" w:rsidRDefault="002D2AE8" w:rsidP="002D2AE8">
            <w:pPr>
              <w:tabs>
                <w:tab w:val="left" w:pos="3655"/>
              </w:tabs>
              <w:spacing w:before="100" w:beforeAutospacing="1"/>
              <w:ind w:leftChars="-196" w:left="-392" w:rightChars="-244" w:right="-488" w:firstLineChars="196" w:firstLine="549"/>
              <w:jc w:val="center"/>
              <w:rPr>
                <w:rFonts w:ascii="Times New Roman" w:hAnsi="Times New Roman" w:cs="Times New Roman"/>
                <w:noProof/>
                <w:sz w:val="28"/>
                <w:szCs w:val="28"/>
              </w:rPr>
            </w:pPr>
            <w:r w:rsidRPr="002D2AE8">
              <w:rPr>
                <w:rFonts w:ascii="Times New Roman" w:hAnsi="Times New Roman" w:cs="Times New Roman"/>
                <w:noProof/>
                <w:sz w:val="28"/>
                <w:szCs w:val="28"/>
              </w:rPr>
              <w:t>www.ibs.re.kr</w:t>
            </w:r>
          </w:p>
        </w:tc>
      </w:tr>
    </w:tbl>
    <w:p w14:paraId="0C624DBC" w14:textId="77777777" w:rsidR="009469B3" w:rsidRPr="00E2402C" w:rsidRDefault="009469B3">
      <w:pPr>
        <w:rPr>
          <w:noProof/>
          <w:sz w:val="2"/>
          <w:szCs w:val="2"/>
        </w:rPr>
      </w:pP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9026"/>
      </w:tblGrid>
      <w:tr w:rsidR="001B7B27" w14:paraId="4C1053FA" w14:textId="77777777" w:rsidTr="001B7B27">
        <w:tc>
          <w:tcPr>
            <w:tcW w:w="9224" w:type="dxa"/>
          </w:tcPr>
          <w:p w14:paraId="324CEC41" w14:textId="0277880E" w:rsidR="001B7B27" w:rsidRDefault="00C02D92" w:rsidP="00E36A40">
            <w:pPr>
              <w:spacing w:before="120" w:after="120"/>
              <w:jc w:val="center"/>
              <w:rPr>
                <w:rFonts w:ascii="Times New Roman" w:hAnsi="Times New Roman" w:cs="Times New Roman"/>
                <w:b/>
                <w:sz w:val="24"/>
                <w:szCs w:val="24"/>
              </w:rPr>
            </w:pPr>
            <w:r w:rsidRPr="008E55A0">
              <w:rPr>
                <w:rFonts w:ascii="Times New Roman" w:hAnsi="Times New Roman" w:cs="Times New Roman"/>
                <w:b/>
                <w:color w:val="000000" w:themeColor="text1"/>
                <w:sz w:val="24"/>
                <w:szCs w:val="24"/>
              </w:rPr>
              <w:t>For immediate release</w:t>
            </w:r>
          </w:p>
        </w:tc>
      </w:tr>
    </w:tbl>
    <w:p w14:paraId="297279E9" w14:textId="77777777" w:rsidR="00EB684B" w:rsidRPr="00EB684B" w:rsidRDefault="00EB684B" w:rsidP="00EB684B">
      <w:pPr>
        <w:spacing w:after="120" w:line="240" w:lineRule="auto"/>
        <w:rPr>
          <w:rFonts w:ascii="Times New Roman" w:hAnsi="Times New Roman" w:cs="Times New Roman"/>
          <w:b/>
        </w:rPr>
      </w:pPr>
      <w:r w:rsidRPr="00EB684B">
        <w:rPr>
          <w:rFonts w:ascii="Times New Roman" w:hAnsi="Times New Roman" w:cs="Times New Roman"/>
          <w:b/>
        </w:rPr>
        <w:t>Publication Information</w:t>
      </w:r>
    </w:p>
    <w:p w14:paraId="4A54C5EC" w14:textId="77777777" w:rsidR="003C41F1" w:rsidRPr="003C41F1" w:rsidRDefault="00EB684B" w:rsidP="003C41F1">
      <w:pPr>
        <w:spacing w:after="120" w:line="240" w:lineRule="auto"/>
        <w:rPr>
          <w:rFonts w:ascii="Times New Roman" w:hAnsi="Times New Roman" w:cs="Times New Roman"/>
          <w:bCs/>
        </w:rPr>
      </w:pPr>
      <w:r>
        <w:rPr>
          <w:rFonts w:ascii="Times New Roman" w:hAnsi="Times New Roman" w:cs="Times New Roman" w:hint="eastAsia"/>
          <w:b/>
        </w:rPr>
        <w:t>- P</w:t>
      </w:r>
      <w:r w:rsidRPr="00EB684B">
        <w:rPr>
          <w:rFonts w:ascii="Times New Roman" w:hAnsi="Times New Roman" w:cs="Times New Roman"/>
          <w:b/>
        </w:rPr>
        <w:t>aper Title:</w:t>
      </w:r>
      <w:r w:rsidR="003C41F1">
        <w:rPr>
          <w:rFonts w:ascii="Times New Roman" w:hAnsi="Times New Roman" w:cs="Times New Roman"/>
          <w:b/>
        </w:rPr>
        <w:t xml:space="preserve"> </w:t>
      </w:r>
      <w:r w:rsidR="003C41F1" w:rsidRPr="003C41F1">
        <w:rPr>
          <w:rFonts w:ascii="Times New Roman" w:hAnsi="Times New Roman" w:cs="Times New Roman"/>
          <w:bCs/>
        </w:rPr>
        <w:t>SEEDING to Enable Sensitive Electrochemical Detection of Biomarkers in Undiluted</w:t>
      </w:r>
    </w:p>
    <w:p w14:paraId="27BB9C30" w14:textId="3139C6ED" w:rsidR="00EB684B" w:rsidRPr="00EB684B" w:rsidRDefault="003C41F1" w:rsidP="003C41F1">
      <w:pPr>
        <w:spacing w:after="120" w:line="240" w:lineRule="auto"/>
        <w:rPr>
          <w:rFonts w:ascii="Times New Roman" w:hAnsi="Times New Roman" w:cs="Times New Roman"/>
          <w:b/>
        </w:rPr>
      </w:pPr>
      <w:r w:rsidRPr="003C41F1">
        <w:rPr>
          <w:rFonts w:ascii="Times New Roman" w:hAnsi="Times New Roman" w:cs="Times New Roman"/>
          <w:bCs/>
        </w:rPr>
        <w:t>Biological Samples</w:t>
      </w:r>
    </w:p>
    <w:p w14:paraId="6363AE49" w14:textId="7F973D9E" w:rsidR="00EB684B" w:rsidRPr="003C41F1" w:rsidRDefault="00EB684B" w:rsidP="00EB684B">
      <w:pPr>
        <w:spacing w:after="120" w:line="240" w:lineRule="auto"/>
        <w:rPr>
          <w:rFonts w:ascii="Times New Roman" w:hAnsi="Times New Roman" w:cs="Times New Roman"/>
          <w:bCs/>
        </w:rPr>
      </w:pPr>
      <w:r>
        <w:rPr>
          <w:rFonts w:ascii="Times New Roman" w:hAnsi="Times New Roman" w:cs="Times New Roman" w:hint="eastAsia"/>
          <w:b/>
        </w:rPr>
        <w:t xml:space="preserve">- </w:t>
      </w:r>
      <w:r w:rsidRPr="00EB684B">
        <w:rPr>
          <w:rFonts w:ascii="Times New Roman" w:hAnsi="Times New Roman" w:cs="Times New Roman"/>
          <w:b/>
        </w:rPr>
        <w:t>Journal, Publication Date:</w:t>
      </w:r>
      <w:r w:rsidR="003C41F1">
        <w:rPr>
          <w:rFonts w:ascii="Times New Roman" w:hAnsi="Times New Roman" w:cs="Times New Roman"/>
          <w:b/>
        </w:rPr>
        <w:t xml:space="preserve"> </w:t>
      </w:r>
      <w:r w:rsidR="003C41F1" w:rsidRPr="003C41F1">
        <w:rPr>
          <w:rFonts w:ascii="Times New Roman" w:hAnsi="Times New Roman" w:cs="Times New Roman"/>
          <w:bCs/>
        </w:rPr>
        <w:t xml:space="preserve">Advanced Materials, </w:t>
      </w:r>
      <w:r w:rsidR="006634B5">
        <w:rPr>
          <w:rFonts w:ascii="Times New Roman" w:hAnsi="Times New Roman" w:cs="Times New Roman"/>
          <w:bCs/>
        </w:rPr>
        <w:t>May</w:t>
      </w:r>
      <w:r w:rsidR="006634B5" w:rsidRPr="003C41F1">
        <w:rPr>
          <w:rFonts w:ascii="Times New Roman" w:hAnsi="Times New Roman" w:cs="Times New Roman"/>
          <w:bCs/>
        </w:rPr>
        <w:t xml:space="preserve"> </w:t>
      </w:r>
      <w:r w:rsidR="003C41F1" w:rsidRPr="003C41F1">
        <w:rPr>
          <w:rFonts w:ascii="Times New Roman" w:hAnsi="Times New Roman" w:cs="Times New Roman"/>
          <w:bCs/>
        </w:rPr>
        <w:t>1</w:t>
      </w:r>
      <w:r w:rsidR="006634B5">
        <w:rPr>
          <w:rFonts w:ascii="Times New Roman" w:hAnsi="Times New Roman" w:cs="Times New Roman"/>
          <w:bCs/>
        </w:rPr>
        <w:t>7</w:t>
      </w:r>
      <w:r w:rsidR="006634B5" w:rsidRPr="00FB149B">
        <w:rPr>
          <w:rFonts w:ascii="Times New Roman" w:hAnsi="Times New Roman" w:cs="Times New Roman"/>
          <w:bCs/>
          <w:vertAlign w:val="superscript"/>
        </w:rPr>
        <w:t>th</w:t>
      </w:r>
      <w:r w:rsidR="00D32BDE">
        <w:rPr>
          <w:rFonts w:ascii="Times New Roman" w:hAnsi="Times New Roman" w:cs="Times New Roman"/>
          <w:bCs/>
        </w:rPr>
        <w:t>,</w:t>
      </w:r>
      <w:r w:rsidR="003C41F1" w:rsidRPr="003C41F1">
        <w:rPr>
          <w:rFonts w:ascii="Times New Roman" w:hAnsi="Times New Roman" w:cs="Times New Roman"/>
          <w:bCs/>
        </w:rPr>
        <w:t xml:space="preserve"> 2022</w:t>
      </w:r>
    </w:p>
    <w:p w14:paraId="0221FFFD" w14:textId="775A3C71" w:rsidR="00EB684B" w:rsidRPr="003C41F1" w:rsidRDefault="00EB684B" w:rsidP="00EB684B">
      <w:pPr>
        <w:spacing w:after="120" w:line="240" w:lineRule="auto"/>
        <w:rPr>
          <w:rFonts w:ascii="Times New Roman" w:hAnsi="Times New Roman" w:cs="Times New Roman"/>
          <w:bCs/>
        </w:rPr>
      </w:pPr>
      <w:r>
        <w:rPr>
          <w:rFonts w:ascii="Times New Roman" w:hAnsi="Times New Roman" w:cs="Times New Roman" w:hint="eastAsia"/>
          <w:b/>
        </w:rPr>
        <w:t xml:space="preserve">- </w:t>
      </w:r>
      <w:r w:rsidRPr="00EB684B">
        <w:rPr>
          <w:rFonts w:ascii="Times New Roman" w:hAnsi="Times New Roman" w:cs="Times New Roman"/>
          <w:b/>
        </w:rPr>
        <w:t>Authors:</w:t>
      </w:r>
      <w:r w:rsidR="003C41F1">
        <w:rPr>
          <w:rFonts w:ascii="Times New Roman" w:hAnsi="Times New Roman" w:cs="Times New Roman"/>
          <w:b/>
        </w:rPr>
        <w:t xml:space="preserve"> </w:t>
      </w:r>
      <w:r w:rsidR="003C41F1" w:rsidRPr="003C41F1">
        <w:rPr>
          <w:rFonts w:ascii="Times New Roman" w:hAnsi="Times New Roman" w:cs="Times New Roman"/>
          <w:bCs/>
        </w:rPr>
        <w:t>Jonathan Sabaté del Río,</w:t>
      </w:r>
      <w:r w:rsidR="003C41F1">
        <w:rPr>
          <w:rFonts w:ascii="Times New Roman" w:hAnsi="Times New Roman" w:cs="Times New Roman"/>
          <w:bCs/>
        </w:rPr>
        <w:t xml:space="preserve"> </w:t>
      </w:r>
      <w:r w:rsidR="003C41F1" w:rsidRPr="003C41F1">
        <w:rPr>
          <w:rFonts w:ascii="Times New Roman" w:hAnsi="Times New Roman" w:cs="Times New Roman"/>
          <w:bCs/>
        </w:rPr>
        <w:t>Hyun-Kyung Woo,</w:t>
      </w:r>
      <w:r w:rsidR="003C41F1">
        <w:rPr>
          <w:rFonts w:ascii="Times New Roman" w:hAnsi="Times New Roman" w:cs="Times New Roman"/>
          <w:bCs/>
        </w:rPr>
        <w:t xml:space="preserve"> </w:t>
      </w:r>
      <w:r w:rsidR="003C41F1" w:rsidRPr="003C41F1">
        <w:rPr>
          <w:rFonts w:ascii="Times New Roman" w:hAnsi="Times New Roman" w:cs="Times New Roman"/>
          <w:bCs/>
        </w:rPr>
        <w:t>Juhee Park,</w:t>
      </w:r>
      <w:r w:rsidR="003C41F1">
        <w:rPr>
          <w:rFonts w:ascii="Times New Roman" w:hAnsi="Times New Roman" w:cs="Times New Roman"/>
          <w:bCs/>
        </w:rPr>
        <w:t xml:space="preserve"> </w:t>
      </w:r>
      <w:r w:rsidR="003C41F1" w:rsidRPr="003C41F1">
        <w:rPr>
          <w:rFonts w:ascii="Times New Roman" w:hAnsi="Times New Roman" w:cs="Times New Roman"/>
          <w:bCs/>
        </w:rPr>
        <w:t>Hong Koo Ha,</w:t>
      </w:r>
      <w:r w:rsidR="003C41F1">
        <w:rPr>
          <w:rFonts w:ascii="Times New Roman" w:hAnsi="Times New Roman" w:cs="Times New Roman"/>
          <w:bCs/>
        </w:rPr>
        <w:t xml:space="preserve"> </w:t>
      </w:r>
      <w:r w:rsidR="003C41F1" w:rsidRPr="003C41F1">
        <w:rPr>
          <w:rFonts w:ascii="Times New Roman" w:hAnsi="Times New Roman" w:cs="Times New Roman"/>
          <w:bCs/>
        </w:rPr>
        <w:t>Jae-Ryong Kim,</w:t>
      </w:r>
      <w:r w:rsidR="003C41F1">
        <w:rPr>
          <w:rFonts w:ascii="Times New Roman" w:hAnsi="Times New Roman" w:cs="Times New Roman"/>
          <w:bCs/>
        </w:rPr>
        <w:t xml:space="preserve"> </w:t>
      </w:r>
      <w:r w:rsidR="003C41F1" w:rsidRPr="003C41F1">
        <w:rPr>
          <w:rFonts w:ascii="Times New Roman" w:hAnsi="Times New Roman" w:cs="Times New Roman"/>
          <w:bCs/>
        </w:rPr>
        <w:t>Yoon-Kyoung Cho</w:t>
      </w:r>
    </w:p>
    <w:p w14:paraId="6D663BBD" w14:textId="7EF504ED" w:rsidR="00EB684B" w:rsidRPr="00EB684B" w:rsidRDefault="00EB684B" w:rsidP="00EB684B">
      <w:pPr>
        <w:spacing w:after="120" w:line="240" w:lineRule="auto"/>
        <w:rPr>
          <w:rFonts w:ascii="Times New Roman" w:hAnsi="Times New Roman" w:cs="Times New Roman"/>
          <w:b/>
        </w:rPr>
      </w:pPr>
      <w:r>
        <w:rPr>
          <w:rFonts w:ascii="Times New Roman" w:hAnsi="Times New Roman" w:cs="Times New Roman" w:hint="eastAsia"/>
          <w:b/>
        </w:rPr>
        <w:t xml:space="preserve">- </w:t>
      </w:r>
      <w:r w:rsidRPr="00EB684B">
        <w:rPr>
          <w:rFonts w:ascii="Times New Roman" w:hAnsi="Times New Roman" w:cs="Times New Roman"/>
          <w:b/>
        </w:rPr>
        <w:t>DOI:</w:t>
      </w:r>
      <w:r w:rsidR="00E47E24" w:rsidRPr="00E47E24">
        <w:t xml:space="preserve"> </w:t>
      </w:r>
      <w:r w:rsidR="00E47E24" w:rsidRPr="00E47E24">
        <w:rPr>
          <w:rFonts w:ascii="Times New Roman" w:hAnsi="Times New Roman" w:cs="Times New Roman"/>
          <w:bCs/>
        </w:rPr>
        <w:t>10.1002/adma.202200981</w:t>
      </w:r>
    </w:p>
    <w:p w14:paraId="060EAFA9" w14:textId="6A5FD1DA" w:rsidR="00EB684B" w:rsidRPr="00EB684B" w:rsidRDefault="00EB684B" w:rsidP="00EB684B">
      <w:pPr>
        <w:spacing w:after="120" w:line="240" w:lineRule="auto"/>
        <w:rPr>
          <w:rFonts w:ascii="Times New Roman" w:hAnsi="Times New Roman" w:cs="Times New Roman"/>
        </w:rPr>
      </w:pPr>
      <w:r>
        <w:rPr>
          <w:rFonts w:ascii="Times New Roman" w:hAnsi="Times New Roman" w:cs="Times New Roman" w:hint="eastAsia"/>
          <w:b/>
        </w:rPr>
        <w:t xml:space="preserve">- </w:t>
      </w:r>
      <w:r w:rsidRPr="00EB684B">
        <w:rPr>
          <w:rFonts w:ascii="Times New Roman" w:hAnsi="Times New Roman" w:cs="Times New Roman"/>
          <w:b/>
        </w:rPr>
        <w:t>Contact Regarding this Press Release:</w:t>
      </w:r>
      <w:r w:rsidR="003C41F1">
        <w:rPr>
          <w:rFonts w:ascii="Times New Roman" w:hAnsi="Times New Roman" w:cs="Times New Roman"/>
          <w:b/>
        </w:rPr>
        <w:t xml:space="preserve"> </w:t>
      </w:r>
      <w:r w:rsidR="003C41F1" w:rsidRPr="003C41F1">
        <w:rPr>
          <w:rFonts w:ascii="Times New Roman" w:hAnsi="Times New Roman" w:cs="Times New Roman"/>
          <w:bCs/>
        </w:rPr>
        <w:t>Yoon-Kyoung Cho</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B7B27" w14:paraId="4D9829C5" w14:textId="77777777" w:rsidTr="001B7B27">
        <w:tc>
          <w:tcPr>
            <w:tcW w:w="9224" w:type="dxa"/>
          </w:tcPr>
          <w:p w14:paraId="7C75A375" w14:textId="77777777" w:rsidR="001B7B27" w:rsidRDefault="001B7B27" w:rsidP="009469B3">
            <w:pPr>
              <w:rPr>
                <w:rFonts w:ascii="Times New Roman" w:hAnsi="Times New Roman" w:cs="Times New Roman"/>
              </w:rPr>
            </w:pPr>
          </w:p>
          <w:p w14:paraId="480CC121" w14:textId="603B7CE4" w:rsidR="00A74D4E" w:rsidRPr="00A74D4E" w:rsidRDefault="007F50EF" w:rsidP="00A74D4E">
            <w:pPr>
              <w:jc w:val="center"/>
              <w:rPr>
                <w:rFonts w:ascii="Arial" w:hAnsi="Arial" w:cs="Arial"/>
                <w:b/>
                <w:color w:val="000000"/>
                <w:kern w:val="0"/>
                <w:sz w:val="40"/>
                <w:szCs w:val="40"/>
              </w:rPr>
            </w:pPr>
            <w:r>
              <w:rPr>
                <w:rFonts w:ascii="Arial" w:hAnsi="Arial" w:cs="Arial"/>
                <w:b/>
                <w:color w:val="000000"/>
                <w:kern w:val="0"/>
                <w:sz w:val="40"/>
                <w:szCs w:val="40"/>
              </w:rPr>
              <w:t>Reliable</w:t>
            </w:r>
            <w:r w:rsidR="003B39A6">
              <w:rPr>
                <w:rFonts w:ascii="Arial" w:hAnsi="Arial" w:cs="Arial"/>
                <w:b/>
                <w:color w:val="000000"/>
                <w:kern w:val="0"/>
                <w:sz w:val="40"/>
                <w:szCs w:val="40"/>
              </w:rPr>
              <w:t xml:space="preserve"> d</w:t>
            </w:r>
            <w:r w:rsidR="00160CC5">
              <w:rPr>
                <w:rFonts w:ascii="Arial" w:hAnsi="Arial" w:cs="Arial"/>
                <w:b/>
                <w:color w:val="000000"/>
                <w:kern w:val="0"/>
                <w:sz w:val="40"/>
                <w:szCs w:val="40"/>
              </w:rPr>
              <w:t xml:space="preserve">iagnostics </w:t>
            </w:r>
            <w:r>
              <w:rPr>
                <w:rFonts w:ascii="Arial" w:hAnsi="Arial" w:cs="Arial"/>
                <w:b/>
                <w:color w:val="000000"/>
                <w:kern w:val="0"/>
                <w:sz w:val="40"/>
                <w:szCs w:val="40"/>
              </w:rPr>
              <w:t>at the tip of your finger</w:t>
            </w:r>
          </w:p>
          <w:p w14:paraId="2C59F21F" w14:textId="6EF1B4FA" w:rsidR="00A74D4E" w:rsidRPr="005F679D" w:rsidRDefault="005F679D" w:rsidP="005F679D">
            <w:pPr>
              <w:pStyle w:val="ListParagraph"/>
              <w:ind w:leftChars="0" w:left="720"/>
              <w:jc w:val="center"/>
              <w:rPr>
                <w:rFonts w:ascii="Arial" w:hAnsi="Arial" w:cs="Arial"/>
                <w:color w:val="000000"/>
                <w:kern w:val="0"/>
                <w:sz w:val="32"/>
                <w:szCs w:val="32"/>
              </w:rPr>
            </w:pPr>
            <w:r w:rsidRPr="005F679D">
              <w:rPr>
                <w:rFonts w:ascii="Arial" w:hAnsi="Arial" w:cs="Arial"/>
                <w:color w:val="000000"/>
                <w:kern w:val="0"/>
                <w:sz w:val="32"/>
                <w:szCs w:val="32"/>
              </w:rPr>
              <w:t>Direct and s</w:t>
            </w:r>
            <w:r w:rsidR="003B39A6" w:rsidRPr="005F679D">
              <w:rPr>
                <w:rFonts w:ascii="Arial" w:hAnsi="Arial" w:cs="Arial"/>
                <w:color w:val="000000"/>
                <w:kern w:val="0"/>
                <w:sz w:val="32"/>
                <w:szCs w:val="32"/>
              </w:rPr>
              <w:t xml:space="preserve">ensitive </w:t>
            </w:r>
            <w:r w:rsidRPr="005F679D">
              <w:rPr>
                <w:rFonts w:ascii="Arial" w:hAnsi="Arial" w:cs="Arial"/>
                <w:color w:val="000000"/>
                <w:kern w:val="0"/>
                <w:sz w:val="32"/>
                <w:szCs w:val="32"/>
              </w:rPr>
              <w:t xml:space="preserve">analysis </w:t>
            </w:r>
            <w:r w:rsidR="003B39A6" w:rsidRPr="005F679D">
              <w:rPr>
                <w:rFonts w:ascii="Arial" w:hAnsi="Arial" w:cs="Arial"/>
                <w:color w:val="000000"/>
                <w:kern w:val="0"/>
                <w:sz w:val="32"/>
                <w:szCs w:val="32"/>
              </w:rPr>
              <w:t xml:space="preserve">of </w:t>
            </w:r>
            <w:r w:rsidRPr="005F679D">
              <w:rPr>
                <w:rFonts w:ascii="Arial" w:hAnsi="Arial" w:cs="Arial"/>
                <w:color w:val="000000"/>
                <w:kern w:val="0"/>
                <w:sz w:val="32"/>
                <w:szCs w:val="32"/>
              </w:rPr>
              <w:t xml:space="preserve">clinical samples </w:t>
            </w:r>
            <w:r w:rsidR="007F50EF" w:rsidRPr="005F679D">
              <w:rPr>
                <w:rFonts w:ascii="Arial" w:hAnsi="Arial" w:cs="Arial"/>
                <w:color w:val="000000"/>
                <w:kern w:val="0"/>
                <w:sz w:val="32"/>
                <w:szCs w:val="32"/>
              </w:rPr>
              <w:t>for point</w:t>
            </w:r>
            <w:r w:rsidRPr="005F679D">
              <w:rPr>
                <w:rFonts w:ascii="Arial" w:hAnsi="Arial" w:cs="Arial"/>
                <w:color w:val="000000"/>
                <w:kern w:val="0"/>
                <w:sz w:val="32"/>
                <w:szCs w:val="32"/>
              </w:rPr>
              <w:t>-</w:t>
            </w:r>
            <w:r w:rsidR="007F50EF" w:rsidRPr="005F679D">
              <w:rPr>
                <w:rFonts w:ascii="Arial" w:hAnsi="Arial" w:cs="Arial"/>
                <w:color w:val="000000"/>
                <w:kern w:val="0"/>
                <w:sz w:val="32"/>
                <w:szCs w:val="32"/>
              </w:rPr>
              <w:t>of-care diagnostics</w:t>
            </w:r>
          </w:p>
          <w:p w14:paraId="11AA4EA7" w14:textId="77777777" w:rsidR="00EB684B" w:rsidRDefault="00EB684B" w:rsidP="00725326">
            <w:pPr>
              <w:jc w:val="center"/>
              <w:rPr>
                <w:rFonts w:ascii="Times New Roman" w:hAnsi="Times New Roman" w:cs="Times New Roman"/>
              </w:rPr>
            </w:pPr>
          </w:p>
        </w:tc>
      </w:tr>
    </w:tbl>
    <w:p w14:paraId="618740E2" w14:textId="77777777" w:rsidR="001B7B27" w:rsidRDefault="001B7B27" w:rsidP="00FB149B">
      <w:pPr>
        <w:spacing w:after="0"/>
        <w:rPr>
          <w:rFonts w:ascii="Times New Roman" w:hAnsi="Times New Roman" w:cs="Times New Roman"/>
        </w:rPr>
      </w:pPr>
    </w:p>
    <w:p w14:paraId="5B1C132B" w14:textId="43CF8DF7" w:rsidR="00E47E24" w:rsidRDefault="00F97F25" w:rsidP="00725326">
      <w:pPr>
        <w:rPr>
          <w:rFonts w:ascii="Times New Roman" w:hAnsi="Times New Roman" w:cs="Times New Roman"/>
        </w:rPr>
      </w:pPr>
      <w:r>
        <w:rPr>
          <w:rFonts w:ascii="Times New Roman" w:hAnsi="Times New Roman" w:cs="Times New Roman"/>
        </w:rPr>
        <w:t xml:space="preserve">Biomarkers are components that </w:t>
      </w:r>
      <w:r w:rsidR="004B140E">
        <w:rPr>
          <w:rFonts w:ascii="Times New Roman" w:hAnsi="Times New Roman" w:cs="Times New Roman"/>
        </w:rPr>
        <w:t>may be present in</w:t>
      </w:r>
      <w:r w:rsidR="007077C6">
        <w:rPr>
          <w:rFonts w:ascii="Times New Roman" w:hAnsi="Times New Roman" w:cs="Times New Roman"/>
        </w:rPr>
        <w:t xml:space="preserve"> </w:t>
      </w:r>
      <w:r w:rsidR="008A5400">
        <w:rPr>
          <w:rFonts w:ascii="Times New Roman" w:hAnsi="Times New Roman" w:cs="Times New Roman"/>
        </w:rPr>
        <w:t>biological sample</w:t>
      </w:r>
      <w:r w:rsidR="004B140E">
        <w:rPr>
          <w:rFonts w:ascii="Times New Roman" w:hAnsi="Times New Roman" w:cs="Times New Roman"/>
        </w:rPr>
        <w:t>s</w:t>
      </w:r>
      <w:r w:rsidR="007077C6">
        <w:rPr>
          <w:rFonts w:ascii="Times New Roman" w:hAnsi="Times New Roman" w:cs="Times New Roman"/>
        </w:rPr>
        <w:t xml:space="preserve"> </w:t>
      </w:r>
      <w:r w:rsidR="004B140E">
        <w:rPr>
          <w:rFonts w:ascii="Times New Roman" w:hAnsi="Times New Roman" w:cs="Times New Roman"/>
        </w:rPr>
        <w:t xml:space="preserve">and are related </w:t>
      </w:r>
      <w:r w:rsidR="00272A56">
        <w:rPr>
          <w:rFonts w:ascii="Times New Roman" w:hAnsi="Times New Roman" w:cs="Times New Roman"/>
        </w:rPr>
        <w:t xml:space="preserve">to </w:t>
      </w:r>
      <w:r w:rsidR="004B140E">
        <w:rPr>
          <w:rFonts w:ascii="Times New Roman" w:hAnsi="Times New Roman" w:cs="Times New Roman"/>
        </w:rPr>
        <w:t xml:space="preserve">specific diseases. Therefore, </w:t>
      </w:r>
      <w:r w:rsidR="007077C6">
        <w:rPr>
          <w:rFonts w:ascii="Times New Roman" w:hAnsi="Times New Roman" w:cs="Times New Roman"/>
        </w:rPr>
        <w:t>doctor</w:t>
      </w:r>
      <w:r w:rsidR="004B140E">
        <w:rPr>
          <w:rFonts w:ascii="Times New Roman" w:hAnsi="Times New Roman" w:cs="Times New Roman"/>
        </w:rPr>
        <w:t>s</w:t>
      </w:r>
      <w:r w:rsidR="007077C6">
        <w:rPr>
          <w:rFonts w:ascii="Times New Roman" w:hAnsi="Times New Roman" w:cs="Times New Roman"/>
        </w:rPr>
        <w:t xml:space="preserve"> </w:t>
      </w:r>
      <w:r w:rsidR="004B140E">
        <w:rPr>
          <w:rFonts w:ascii="Times New Roman" w:hAnsi="Times New Roman" w:cs="Times New Roman"/>
        </w:rPr>
        <w:t xml:space="preserve">can analyze biological samples from a patient </w:t>
      </w:r>
      <w:r w:rsidR="007077C6">
        <w:rPr>
          <w:rFonts w:ascii="Times New Roman" w:hAnsi="Times New Roman" w:cs="Times New Roman"/>
        </w:rPr>
        <w:t xml:space="preserve">to </w:t>
      </w:r>
      <w:r w:rsidR="000D2DBD">
        <w:rPr>
          <w:rFonts w:ascii="Times New Roman" w:hAnsi="Times New Roman" w:cs="Times New Roman"/>
        </w:rPr>
        <w:t>check the</w:t>
      </w:r>
      <w:r w:rsidR="004B140E">
        <w:rPr>
          <w:rFonts w:ascii="Times New Roman" w:hAnsi="Times New Roman" w:cs="Times New Roman"/>
        </w:rPr>
        <w:t>ir</w:t>
      </w:r>
      <w:r w:rsidR="000D2DBD">
        <w:rPr>
          <w:rFonts w:ascii="Times New Roman" w:hAnsi="Times New Roman" w:cs="Times New Roman"/>
        </w:rPr>
        <w:t xml:space="preserve"> </w:t>
      </w:r>
      <w:r w:rsidR="007077C6">
        <w:rPr>
          <w:rFonts w:ascii="Times New Roman" w:hAnsi="Times New Roman" w:cs="Times New Roman"/>
        </w:rPr>
        <w:t xml:space="preserve">health </w:t>
      </w:r>
      <w:r w:rsidR="004B140E">
        <w:rPr>
          <w:rFonts w:ascii="Times New Roman" w:hAnsi="Times New Roman" w:cs="Times New Roman"/>
        </w:rPr>
        <w:t xml:space="preserve">condition </w:t>
      </w:r>
      <w:r w:rsidR="007077C6">
        <w:rPr>
          <w:rFonts w:ascii="Times New Roman" w:hAnsi="Times New Roman" w:cs="Times New Roman"/>
        </w:rPr>
        <w:t>or to monitor the progress of a specific therapy</w:t>
      </w:r>
      <w:r w:rsidR="008A5400">
        <w:rPr>
          <w:rFonts w:ascii="Times New Roman" w:hAnsi="Times New Roman" w:cs="Times New Roman"/>
        </w:rPr>
        <w:t xml:space="preserve">. Typically, these samples need to be </w:t>
      </w:r>
      <w:r w:rsidR="008A5400" w:rsidRPr="00F050AA">
        <w:rPr>
          <w:rFonts w:ascii="Times New Roman" w:hAnsi="Times New Roman" w:cs="Times New Roman"/>
        </w:rPr>
        <w:t>purifi</w:t>
      </w:r>
      <w:r w:rsidR="008A5400">
        <w:rPr>
          <w:rFonts w:ascii="Times New Roman" w:hAnsi="Times New Roman" w:cs="Times New Roman"/>
        </w:rPr>
        <w:t xml:space="preserve">ed and diluted before the analysis, </w:t>
      </w:r>
      <w:r w:rsidR="007077C6">
        <w:rPr>
          <w:rFonts w:ascii="Times New Roman" w:hAnsi="Times New Roman" w:cs="Times New Roman"/>
        </w:rPr>
        <w:t>and</w:t>
      </w:r>
      <w:r w:rsidR="008A5400">
        <w:rPr>
          <w:rFonts w:ascii="Times New Roman" w:hAnsi="Times New Roman" w:cs="Times New Roman"/>
        </w:rPr>
        <w:t xml:space="preserve"> current medical diagnostic techniques rely on healthcare facilities and laboratories for </w:t>
      </w:r>
      <w:r w:rsidR="007077C6">
        <w:rPr>
          <w:rFonts w:ascii="Times New Roman" w:hAnsi="Times New Roman" w:cs="Times New Roman"/>
        </w:rPr>
        <w:t xml:space="preserve">these </w:t>
      </w:r>
      <w:r w:rsidR="008A5400">
        <w:rPr>
          <w:rFonts w:ascii="Times New Roman" w:hAnsi="Times New Roman" w:cs="Times New Roman"/>
        </w:rPr>
        <w:t xml:space="preserve">routine analyses. </w:t>
      </w:r>
      <w:r w:rsidR="001E27F8">
        <w:rPr>
          <w:rFonts w:ascii="Times New Roman" w:hAnsi="Times New Roman" w:cs="Times New Roman"/>
        </w:rPr>
        <w:t>This is a</w:t>
      </w:r>
      <w:r w:rsidR="00F050AA">
        <w:rPr>
          <w:rFonts w:ascii="Times New Roman" w:hAnsi="Times New Roman" w:cs="Times New Roman"/>
        </w:rPr>
        <w:t xml:space="preserve"> </w:t>
      </w:r>
      <w:r w:rsidR="0073160F">
        <w:rPr>
          <w:rFonts w:ascii="Times New Roman" w:hAnsi="Times New Roman" w:cs="Times New Roman"/>
        </w:rPr>
        <w:t xml:space="preserve">lengthy </w:t>
      </w:r>
      <w:r w:rsidR="00E47E24">
        <w:rPr>
          <w:rFonts w:ascii="Times New Roman" w:hAnsi="Times New Roman" w:cs="Times New Roman"/>
        </w:rPr>
        <w:t xml:space="preserve">process </w:t>
      </w:r>
      <w:r w:rsidR="0000360F">
        <w:rPr>
          <w:rFonts w:ascii="Times New Roman" w:hAnsi="Times New Roman" w:cs="Times New Roman"/>
        </w:rPr>
        <w:t>that requires trained perso</w:t>
      </w:r>
      <w:r w:rsidR="00272A56">
        <w:rPr>
          <w:rFonts w:ascii="Times New Roman" w:hAnsi="Times New Roman" w:cs="Times New Roman"/>
        </w:rPr>
        <w:t>n</w:t>
      </w:r>
      <w:r w:rsidR="0000360F">
        <w:rPr>
          <w:rFonts w:ascii="Times New Roman" w:hAnsi="Times New Roman" w:cs="Times New Roman"/>
        </w:rPr>
        <w:t xml:space="preserve">nel </w:t>
      </w:r>
      <w:r w:rsidR="00F050AA">
        <w:rPr>
          <w:rFonts w:ascii="Times New Roman" w:hAnsi="Times New Roman" w:cs="Times New Roman"/>
        </w:rPr>
        <w:t xml:space="preserve">and </w:t>
      </w:r>
      <w:r w:rsidR="00E83ED4">
        <w:rPr>
          <w:rFonts w:ascii="Times New Roman" w:hAnsi="Times New Roman" w:cs="Times New Roman"/>
        </w:rPr>
        <w:t xml:space="preserve">expensive </w:t>
      </w:r>
      <w:r w:rsidR="00F050AA">
        <w:rPr>
          <w:rFonts w:ascii="Times New Roman" w:hAnsi="Times New Roman" w:cs="Times New Roman"/>
        </w:rPr>
        <w:t xml:space="preserve">instrumentation </w:t>
      </w:r>
      <w:r w:rsidR="0000360F">
        <w:rPr>
          <w:rFonts w:ascii="Times New Roman" w:hAnsi="Times New Roman" w:cs="Times New Roman"/>
        </w:rPr>
        <w:t xml:space="preserve">to extract, transport, store, </w:t>
      </w:r>
      <w:r w:rsidR="00F050AA">
        <w:rPr>
          <w:rFonts w:ascii="Times New Roman" w:hAnsi="Times New Roman" w:cs="Times New Roman"/>
        </w:rPr>
        <w:t>process</w:t>
      </w:r>
      <w:r w:rsidR="00272A56">
        <w:rPr>
          <w:rFonts w:ascii="Times New Roman" w:hAnsi="Times New Roman" w:cs="Times New Roman"/>
        </w:rPr>
        <w:t>,</w:t>
      </w:r>
      <w:r w:rsidR="00F050AA">
        <w:rPr>
          <w:rFonts w:ascii="Times New Roman" w:hAnsi="Times New Roman" w:cs="Times New Roman"/>
        </w:rPr>
        <w:t xml:space="preserve"> </w:t>
      </w:r>
      <w:r w:rsidR="0000360F">
        <w:rPr>
          <w:rFonts w:ascii="Times New Roman" w:hAnsi="Times New Roman" w:cs="Times New Roman"/>
        </w:rPr>
        <w:t>and analyze the samples</w:t>
      </w:r>
      <w:r w:rsidR="005237D1">
        <w:rPr>
          <w:rFonts w:ascii="Times New Roman" w:hAnsi="Times New Roman" w:cs="Times New Roman"/>
        </w:rPr>
        <w:t xml:space="preserve"> in centralized locations</w:t>
      </w:r>
      <w:r w:rsidR="00F050AA">
        <w:rPr>
          <w:rFonts w:ascii="Times New Roman" w:hAnsi="Times New Roman" w:cs="Times New Roman"/>
        </w:rPr>
        <w:t xml:space="preserve">. </w:t>
      </w:r>
      <w:r w:rsidR="00E47E24">
        <w:rPr>
          <w:rFonts w:ascii="Times New Roman" w:hAnsi="Times New Roman" w:cs="Times New Roman"/>
        </w:rPr>
        <w:t xml:space="preserve">Moreover, during </w:t>
      </w:r>
      <w:r w:rsidR="0073160F">
        <w:rPr>
          <w:rFonts w:ascii="Times New Roman" w:hAnsi="Times New Roman" w:cs="Times New Roman"/>
        </w:rPr>
        <w:t xml:space="preserve">a </w:t>
      </w:r>
      <w:r w:rsidR="00793D5F">
        <w:rPr>
          <w:rFonts w:ascii="Times New Roman" w:hAnsi="Times New Roman" w:cs="Times New Roman"/>
        </w:rPr>
        <w:t>period of global crisis like the ongoing</w:t>
      </w:r>
      <w:r w:rsidR="0073160F">
        <w:rPr>
          <w:rFonts w:ascii="Times New Roman" w:hAnsi="Times New Roman" w:cs="Times New Roman"/>
        </w:rPr>
        <w:t xml:space="preserve"> pandemic</w:t>
      </w:r>
      <w:r w:rsidR="00793D5F">
        <w:rPr>
          <w:rFonts w:ascii="Times New Roman" w:hAnsi="Times New Roman" w:cs="Times New Roman"/>
        </w:rPr>
        <w:t>,</w:t>
      </w:r>
      <w:r w:rsidR="0073160F">
        <w:rPr>
          <w:rFonts w:ascii="Times New Roman" w:hAnsi="Times New Roman" w:cs="Times New Roman"/>
        </w:rPr>
        <w:t xml:space="preserve"> th</w:t>
      </w:r>
      <w:r w:rsidR="000C1A6B">
        <w:rPr>
          <w:rFonts w:ascii="Times New Roman" w:hAnsi="Times New Roman" w:cs="Times New Roman"/>
        </w:rPr>
        <w:t>e</w:t>
      </w:r>
      <w:r w:rsidR="0073160F">
        <w:rPr>
          <w:rFonts w:ascii="Times New Roman" w:hAnsi="Times New Roman" w:cs="Times New Roman"/>
        </w:rPr>
        <w:t xml:space="preserve"> </w:t>
      </w:r>
      <w:r w:rsidR="008A5400">
        <w:rPr>
          <w:rFonts w:ascii="Times New Roman" w:hAnsi="Times New Roman" w:cs="Times New Roman"/>
        </w:rPr>
        <w:t xml:space="preserve">pressure </w:t>
      </w:r>
      <w:r w:rsidR="00793D5F">
        <w:rPr>
          <w:rFonts w:ascii="Times New Roman" w:hAnsi="Times New Roman" w:cs="Times New Roman"/>
        </w:rPr>
        <w:t xml:space="preserve">of </w:t>
      </w:r>
      <w:r w:rsidR="008A5400">
        <w:rPr>
          <w:rFonts w:ascii="Times New Roman" w:hAnsi="Times New Roman" w:cs="Times New Roman"/>
        </w:rPr>
        <w:t>thousands of analys</w:t>
      </w:r>
      <w:r w:rsidR="00097716">
        <w:rPr>
          <w:rFonts w:ascii="Times New Roman" w:hAnsi="Times New Roman" w:cs="Times New Roman"/>
        </w:rPr>
        <w:t>i</w:t>
      </w:r>
      <w:r w:rsidR="008A5400">
        <w:rPr>
          <w:rFonts w:ascii="Times New Roman" w:hAnsi="Times New Roman" w:cs="Times New Roman"/>
        </w:rPr>
        <w:t xml:space="preserve">s </w:t>
      </w:r>
      <w:r w:rsidR="00097716">
        <w:rPr>
          <w:rFonts w:ascii="Times New Roman" w:hAnsi="Times New Roman" w:cs="Times New Roman"/>
        </w:rPr>
        <w:t xml:space="preserve">requests </w:t>
      </w:r>
      <w:r w:rsidR="000C1A6B">
        <w:rPr>
          <w:rFonts w:ascii="Times New Roman" w:hAnsi="Times New Roman" w:cs="Times New Roman"/>
        </w:rPr>
        <w:t>can saturate and collapse the healthcare system</w:t>
      </w:r>
      <w:r w:rsidR="0073160F">
        <w:rPr>
          <w:rFonts w:ascii="Times New Roman" w:hAnsi="Times New Roman" w:cs="Times New Roman"/>
        </w:rPr>
        <w:t>.</w:t>
      </w:r>
    </w:p>
    <w:p w14:paraId="136A4A8A" w14:textId="643FFC2D" w:rsidR="00313942" w:rsidRDefault="005237D1" w:rsidP="00725326">
      <w:pPr>
        <w:rPr>
          <w:rFonts w:ascii="Times New Roman" w:hAnsi="Times New Roman" w:cs="Times New Roman"/>
        </w:rPr>
      </w:pPr>
      <w:r>
        <w:rPr>
          <w:rFonts w:ascii="Times New Roman" w:hAnsi="Times New Roman" w:cs="Times New Roman"/>
        </w:rPr>
        <w:t>On the other hand, point</w:t>
      </w:r>
      <w:r w:rsidR="00057F7A">
        <w:rPr>
          <w:rFonts w:ascii="Times New Roman" w:hAnsi="Times New Roman" w:cs="Times New Roman"/>
        </w:rPr>
        <w:t>-of-care devices</w:t>
      </w:r>
      <w:r>
        <w:rPr>
          <w:rFonts w:ascii="Times New Roman" w:hAnsi="Times New Roman" w:cs="Times New Roman"/>
        </w:rPr>
        <w:t>,</w:t>
      </w:r>
      <w:r w:rsidR="00D152FB">
        <w:rPr>
          <w:rFonts w:ascii="Times New Roman" w:hAnsi="Times New Roman" w:cs="Times New Roman"/>
        </w:rPr>
        <w:t xml:space="preserve"> </w:t>
      </w:r>
      <w:r>
        <w:rPr>
          <w:rFonts w:ascii="Times New Roman" w:hAnsi="Times New Roman" w:cs="Times New Roman"/>
        </w:rPr>
        <w:t xml:space="preserve">which </w:t>
      </w:r>
      <w:r w:rsidR="00D152FB">
        <w:rPr>
          <w:rFonts w:ascii="Times New Roman" w:hAnsi="Times New Roman" w:cs="Times New Roman"/>
        </w:rPr>
        <w:t>are small automated instruments</w:t>
      </w:r>
      <w:r>
        <w:rPr>
          <w:rFonts w:ascii="Times New Roman" w:hAnsi="Times New Roman" w:cs="Times New Roman"/>
        </w:rPr>
        <w:t>,</w:t>
      </w:r>
      <w:r w:rsidR="00D152FB">
        <w:rPr>
          <w:rFonts w:ascii="Times New Roman" w:hAnsi="Times New Roman" w:cs="Times New Roman"/>
        </w:rPr>
        <w:t xml:space="preserve"> </w:t>
      </w:r>
      <w:r>
        <w:rPr>
          <w:rFonts w:ascii="Times New Roman" w:hAnsi="Times New Roman" w:cs="Times New Roman"/>
        </w:rPr>
        <w:t xml:space="preserve">are </w:t>
      </w:r>
      <w:r w:rsidR="00D152FB">
        <w:rPr>
          <w:rFonts w:ascii="Times New Roman" w:hAnsi="Times New Roman" w:cs="Times New Roman"/>
        </w:rPr>
        <w:t xml:space="preserve">capable of </w:t>
      </w:r>
      <w:r>
        <w:rPr>
          <w:rFonts w:ascii="Times New Roman" w:hAnsi="Times New Roman" w:cs="Times New Roman"/>
        </w:rPr>
        <w:t>performing diagnostics in decentralized locations</w:t>
      </w:r>
      <w:r w:rsidR="00D152FB">
        <w:rPr>
          <w:rFonts w:ascii="Times New Roman" w:hAnsi="Times New Roman" w:cs="Times New Roman"/>
        </w:rPr>
        <w:t xml:space="preserve"> and </w:t>
      </w:r>
      <w:r>
        <w:rPr>
          <w:rFonts w:ascii="Times New Roman" w:hAnsi="Times New Roman" w:cs="Times New Roman"/>
        </w:rPr>
        <w:t xml:space="preserve">can </w:t>
      </w:r>
      <w:r w:rsidR="00272A56">
        <w:rPr>
          <w:rFonts w:ascii="Times New Roman" w:hAnsi="Times New Roman" w:cs="Times New Roman"/>
        </w:rPr>
        <w:t>provid</w:t>
      </w:r>
      <w:r>
        <w:rPr>
          <w:rFonts w:ascii="Times New Roman" w:hAnsi="Times New Roman" w:cs="Times New Roman"/>
        </w:rPr>
        <w:t>e</w:t>
      </w:r>
      <w:r w:rsidR="00272A56">
        <w:rPr>
          <w:rFonts w:ascii="Times New Roman" w:hAnsi="Times New Roman" w:cs="Times New Roman"/>
        </w:rPr>
        <w:t xml:space="preserve"> </w:t>
      </w:r>
      <w:r w:rsidR="00D152FB">
        <w:rPr>
          <w:rFonts w:ascii="Times New Roman" w:hAnsi="Times New Roman" w:cs="Times New Roman"/>
        </w:rPr>
        <w:t>quick answer</w:t>
      </w:r>
      <w:r w:rsidR="00234496">
        <w:rPr>
          <w:rFonts w:ascii="Times New Roman" w:hAnsi="Times New Roman" w:cs="Times New Roman"/>
        </w:rPr>
        <w:t>s</w:t>
      </w:r>
      <w:r w:rsidR="00D152FB">
        <w:rPr>
          <w:rFonts w:ascii="Times New Roman" w:hAnsi="Times New Roman" w:cs="Times New Roman"/>
        </w:rPr>
        <w:t xml:space="preserve">. </w:t>
      </w:r>
      <w:r>
        <w:rPr>
          <w:rFonts w:ascii="Times New Roman" w:hAnsi="Times New Roman" w:cs="Times New Roman"/>
        </w:rPr>
        <w:t xml:space="preserve">One </w:t>
      </w:r>
      <w:r w:rsidR="00C834B0">
        <w:rPr>
          <w:rFonts w:ascii="Times New Roman" w:hAnsi="Times New Roman" w:cs="Times New Roman"/>
        </w:rPr>
        <w:t xml:space="preserve">example of </w:t>
      </w:r>
      <w:r>
        <w:rPr>
          <w:rFonts w:ascii="Times New Roman" w:hAnsi="Times New Roman" w:cs="Times New Roman"/>
        </w:rPr>
        <w:t xml:space="preserve">such </w:t>
      </w:r>
      <w:r w:rsidR="00234496">
        <w:rPr>
          <w:rFonts w:ascii="Times New Roman" w:hAnsi="Times New Roman" w:cs="Times New Roman"/>
        </w:rPr>
        <w:t xml:space="preserve">a </w:t>
      </w:r>
      <w:r w:rsidR="00C834B0">
        <w:rPr>
          <w:rFonts w:ascii="Times New Roman" w:hAnsi="Times New Roman" w:cs="Times New Roman"/>
        </w:rPr>
        <w:t xml:space="preserve">device is </w:t>
      </w:r>
      <w:r w:rsidR="008A5400">
        <w:rPr>
          <w:rFonts w:ascii="Times New Roman" w:hAnsi="Times New Roman" w:cs="Times New Roman"/>
        </w:rPr>
        <w:t>the</w:t>
      </w:r>
      <w:r w:rsidR="00057F7A">
        <w:rPr>
          <w:rFonts w:ascii="Times New Roman" w:hAnsi="Times New Roman" w:cs="Times New Roman"/>
        </w:rPr>
        <w:t xml:space="preserve"> </w:t>
      </w:r>
      <w:r w:rsidR="00F050AA">
        <w:rPr>
          <w:rFonts w:ascii="Times New Roman" w:hAnsi="Times New Roman" w:cs="Times New Roman"/>
        </w:rPr>
        <w:t>glucose</w:t>
      </w:r>
      <w:r w:rsidR="00272A56">
        <w:rPr>
          <w:rFonts w:ascii="Times New Roman" w:hAnsi="Times New Roman" w:cs="Times New Roman"/>
        </w:rPr>
        <w:t xml:space="preserve"> </w:t>
      </w:r>
      <w:r w:rsidR="00057F7A">
        <w:rPr>
          <w:rFonts w:ascii="Times New Roman" w:hAnsi="Times New Roman" w:cs="Times New Roman"/>
        </w:rPr>
        <w:t>meter</w:t>
      </w:r>
      <w:r w:rsidR="00F050AA">
        <w:rPr>
          <w:rFonts w:ascii="Times New Roman" w:hAnsi="Times New Roman" w:cs="Times New Roman"/>
        </w:rPr>
        <w:t xml:space="preserve"> </w:t>
      </w:r>
      <w:r w:rsidR="00D152FB">
        <w:rPr>
          <w:rFonts w:ascii="Times New Roman" w:hAnsi="Times New Roman" w:cs="Times New Roman"/>
        </w:rPr>
        <w:t xml:space="preserve">that </w:t>
      </w:r>
      <w:r w:rsidR="00BD6596">
        <w:rPr>
          <w:rFonts w:ascii="Times New Roman" w:hAnsi="Times New Roman" w:cs="Times New Roman"/>
        </w:rPr>
        <w:t xml:space="preserve">people with diabetes </w:t>
      </w:r>
      <w:r w:rsidR="00D152FB">
        <w:rPr>
          <w:rFonts w:ascii="Times New Roman" w:hAnsi="Times New Roman" w:cs="Times New Roman"/>
        </w:rPr>
        <w:t xml:space="preserve">use to monitor their </w:t>
      </w:r>
      <w:r w:rsidR="000C1A6B">
        <w:rPr>
          <w:rFonts w:ascii="Times New Roman" w:hAnsi="Times New Roman" w:cs="Times New Roman"/>
        </w:rPr>
        <w:t>sugar</w:t>
      </w:r>
      <w:r w:rsidR="00D152FB">
        <w:rPr>
          <w:rFonts w:ascii="Times New Roman" w:hAnsi="Times New Roman" w:cs="Times New Roman"/>
        </w:rPr>
        <w:t xml:space="preserve"> levels in </w:t>
      </w:r>
      <w:r w:rsidR="00272A56">
        <w:rPr>
          <w:rFonts w:ascii="Times New Roman" w:hAnsi="Times New Roman" w:cs="Times New Roman"/>
        </w:rPr>
        <w:t xml:space="preserve">the </w:t>
      </w:r>
      <w:r w:rsidR="00D152FB">
        <w:rPr>
          <w:rFonts w:ascii="Times New Roman" w:hAnsi="Times New Roman" w:cs="Times New Roman"/>
        </w:rPr>
        <w:t xml:space="preserve">blood. These devices </w:t>
      </w:r>
      <w:r w:rsidR="0073160F">
        <w:rPr>
          <w:rFonts w:ascii="Times New Roman" w:hAnsi="Times New Roman" w:cs="Times New Roman"/>
        </w:rPr>
        <w:t>can</w:t>
      </w:r>
      <w:r w:rsidR="00057F7A">
        <w:rPr>
          <w:rFonts w:ascii="Times New Roman" w:hAnsi="Times New Roman" w:cs="Times New Roman"/>
        </w:rPr>
        <w:t xml:space="preserve"> overcome th</w:t>
      </w:r>
      <w:r w:rsidR="0073160F">
        <w:rPr>
          <w:rFonts w:ascii="Times New Roman" w:hAnsi="Times New Roman" w:cs="Times New Roman"/>
        </w:rPr>
        <w:t>e</w:t>
      </w:r>
      <w:r w:rsidR="00057F7A">
        <w:rPr>
          <w:rFonts w:ascii="Times New Roman" w:hAnsi="Times New Roman" w:cs="Times New Roman"/>
        </w:rPr>
        <w:t xml:space="preserve"> </w:t>
      </w:r>
      <w:r w:rsidR="0073160F">
        <w:rPr>
          <w:rFonts w:ascii="Times New Roman" w:hAnsi="Times New Roman" w:cs="Times New Roman"/>
        </w:rPr>
        <w:t xml:space="preserve">inherent </w:t>
      </w:r>
      <w:r w:rsidR="00057F7A">
        <w:rPr>
          <w:rFonts w:ascii="Times New Roman" w:hAnsi="Times New Roman" w:cs="Times New Roman"/>
        </w:rPr>
        <w:t>limitation</w:t>
      </w:r>
      <w:r w:rsidR="0073160F">
        <w:rPr>
          <w:rFonts w:ascii="Times New Roman" w:hAnsi="Times New Roman" w:cs="Times New Roman"/>
        </w:rPr>
        <w:t xml:space="preserve">s of </w:t>
      </w:r>
      <w:r w:rsidR="00C834B0">
        <w:rPr>
          <w:rFonts w:ascii="Times New Roman" w:hAnsi="Times New Roman" w:cs="Times New Roman"/>
        </w:rPr>
        <w:t xml:space="preserve">having to process a sample through a </w:t>
      </w:r>
      <w:r w:rsidR="0073160F">
        <w:rPr>
          <w:rFonts w:ascii="Times New Roman" w:hAnsi="Times New Roman" w:cs="Times New Roman"/>
        </w:rPr>
        <w:t>centralized system,</w:t>
      </w:r>
      <w:r w:rsidR="00057F7A">
        <w:rPr>
          <w:rFonts w:ascii="Times New Roman" w:hAnsi="Times New Roman" w:cs="Times New Roman"/>
        </w:rPr>
        <w:t xml:space="preserve"> </w:t>
      </w:r>
      <w:r w:rsidR="000C1A6B">
        <w:rPr>
          <w:rFonts w:ascii="Times New Roman" w:hAnsi="Times New Roman" w:cs="Times New Roman"/>
        </w:rPr>
        <w:t>empowering</w:t>
      </w:r>
      <w:r w:rsidR="00057F7A">
        <w:rPr>
          <w:rFonts w:ascii="Times New Roman" w:hAnsi="Times New Roman" w:cs="Times New Roman"/>
        </w:rPr>
        <w:t xml:space="preserve"> </w:t>
      </w:r>
      <w:r w:rsidR="008A5400">
        <w:rPr>
          <w:rFonts w:ascii="Times New Roman" w:hAnsi="Times New Roman" w:cs="Times New Roman"/>
        </w:rPr>
        <w:t xml:space="preserve">anyone to </w:t>
      </w:r>
      <w:r w:rsidR="00C834B0">
        <w:rPr>
          <w:rFonts w:ascii="Times New Roman" w:hAnsi="Times New Roman" w:cs="Times New Roman"/>
        </w:rPr>
        <w:t xml:space="preserve">be able to </w:t>
      </w:r>
      <w:r w:rsidR="008A5400">
        <w:rPr>
          <w:rFonts w:ascii="Times New Roman" w:hAnsi="Times New Roman" w:cs="Times New Roman"/>
        </w:rPr>
        <w:t>monitor their health</w:t>
      </w:r>
      <w:r w:rsidR="000C1A6B">
        <w:rPr>
          <w:rFonts w:ascii="Times New Roman" w:hAnsi="Times New Roman" w:cs="Times New Roman"/>
        </w:rPr>
        <w:t xml:space="preserve"> </w:t>
      </w:r>
      <w:r w:rsidR="00FA4D10">
        <w:rPr>
          <w:rFonts w:ascii="Times New Roman" w:hAnsi="Times New Roman" w:cs="Times New Roman"/>
        </w:rPr>
        <w:t xml:space="preserve">from home, simply using </w:t>
      </w:r>
      <w:r w:rsidR="00F050AA">
        <w:rPr>
          <w:rFonts w:ascii="Times New Roman" w:hAnsi="Times New Roman" w:cs="Times New Roman"/>
        </w:rPr>
        <w:t>a tiny bloo</w:t>
      </w:r>
      <w:r w:rsidR="00E83ED4">
        <w:rPr>
          <w:rFonts w:ascii="Times New Roman" w:hAnsi="Times New Roman" w:cs="Times New Roman"/>
        </w:rPr>
        <w:t>d</w:t>
      </w:r>
      <w:r w:rsidR="00F050AA">
        <w:rPr>
          <w:rFonts w:ascii="Times New Roman" w:hAnsi="Times New Roman" w:cs="Times New Roman"/>
        </w:rPr>
        <w:t xml:space="preserve"> sample </w:t>
      </w:r>
      <w:r w:rsidR="00E83ED4">
        <w:rPr>
          <w:rFonts w:ascii="Times New Roman" w:hAnsi="Times New Roman" w:cs="Times New Roman"/>
        </w:rPr>
        <w:t xml:space="preserve">extracted </w:t>
      </w:r>
      <w:r w:rsidR="00097716">
        <w:rPr>
          <w:rFonts w:ascii="Times New Roman" w:hAnsi="Times New Roman" w:cs="Times New Roman"/>
        </w:rPr>
        <w:t>with</w:t>
      </w:r>
      <w:r w:rsidR="00F050AA">
        <w:rPr>
          <w:rFonts w:ascii="Times New Roman" w:hAnsi="Times New Roman" w:cs="Times New Roman"/>
        </w:rPr>
        <w:t xml:space="preserve"> </w:t>
      </w:r>
      <w:r w:rsidR="00B354DE">
        <w:rPr>
          <w:rFonts w:ascii="Times New Roman" w:hAnsi="Times New Roman" w:cs="Times New Roman"/>
        </w:rPr>
        <w:t>a fingerprick.</w:t>
      </w:r>
    </w:p>
    <w:p w14:paraId="077BE6DD" w14:textId="5FAECFDA" w:rsidR="00B354DE" w:rsidRDefault="00057F7A" w:rsidP="00725326">
      <w:pPr>
        <w:rPr>
          <w:rFonts w:ascii="Times New Roman" w:hAnsi="Times New Roman" w:cs="Times New Roman"/>
        </w:rPr>
      </w:pPr>
      <w:r>
        <w:rPr>
          <w:rFonts w:ascii="Times New Roman" w:hAnsi="Times New Roman" w:cs="Times New Roman"/>
        </w:rPr>
        <w:t xml:space="preserve">However, </w:t>
      </w:r>
      <w:r w:rsidR="00272A56">
        <w:rPr>
          <w:rFonts w:ascii="Times New Roman" w:hAnsi="Times New Roman" w:cs="Times New Roman"/>
        </w:rPr>
        <w:t xml:space="preserve">the </w:t>
      </w:r>
      <w:r>
        <w:rPr>
          <w:rFonts w:ascii="Times New Roman" w:hAnsi="Times New Roman" w:cs="Times New Roman"/>
        </w:rPr>
        <w:t xml:space="preserve">development of </w:t>
      </w:r>
      <w:r w:rsidR="000C1A6B">
        <w:rPr>
          <w:rFonts w:ascii="Times New Roman" w:hAnsi="Times New Roman" w:cs="Times New Roman"/>
        </w:rPr>
        <w:t>these</w:t>
      </w:r>
      <w:r w:rsidR="00F050AA">
        <w:rPr>
          <w:rFonts w:ascii="Times New Roman" w:hAnsi="Times New Roman" w:cs="Times New Roman"/>
        </w:rPr>
        <w:t xml:space="preserve"> </w:t>
      </w:r>
      <w:r>
        <w:rPr>
          <w:rFonts w:ascii="Times New Roman" w:hAnsi="Times New Roman" w:cs="Times New Roman"/>
        </w:rPr>
        <w:t xml:space="preserve">devices </w:t>
      </w:r>
      <w:r w:rsidR="00C834B0">
        <w:rPr>
          <w:rFonts w:ascii="Times New Roman" w:hAnsi="Times New Roman" w:cs="Times New Roman"/>
        </w:rPr>
        <w:t>has been</w:t>
      </w:r>
      <w:r>
        <w:rPr>
          <w:rFonts w:ascii="Times New Roman" w:hAnsi="Times New Roman" w:cs="Times New Roman"/>
        </w:rPr>
        <w:t xml:space="preserve"> </w:t>
      </w:r>
      <w:r w:rsidR="00F050AA">
        <w:rPr>
          <w:rFonts w:ascii="Times New Roman" w:hAnsi="Times New Roman" w:cs="Times New Roman"/>
        </w:rPr>
        <w:t>burdened by the technical challenge</w:t>
      </w:r>
      <w:r w:rsidR="00B61C85">
        <w:rPr>
          <w:rFonts w:ascii="Times New Roman" w:hAnsi="Times New Roman" w:cs="Times New Roman"/>
        </w:rPr>
        <w:t>s</w:t>
      </w:r>
      <w:r w:rsidR="00F050AA">
        <w:rPr>
          <w:rFonts w:ascii="Times New Roman" w:hAnsi="Times New Roman" w:cs="Times New Roman"/>
        </w:rPr>
        <w:t xml:space="preserve"> </w:t>
      </w:r>
      <w:r w:rsidR="00B61C85">
        <w:rPr>
          <w:rFonts w:ascii="Times New Roman" w:hAnsi="Times New Roman" w:cs="Times New Roman"/>
        </w:rPr>
        <w:t xml:space="preserve">related to </w:t>
      </w:r>
      <w:r w:rsidR="00F050AA">
        <w:rPr>
          <w:rFonts w:ascii="Times New Roman" w:hAnsi="Times New Roman" w:cs="Times New Roman"/>
        </w:rPr>
        <w:t xml:space="preserve">measuring </w:t>
      </w:r>
      <w:r w:rsidR="00FA4D10">
        <w:rPr>
          <w:rFonts w:ascii="Times New Roman" w:hAnsi="Times New Roman" w:cs="Times New Roman"/>
        </w:rPr>
        <w:t>biological samples</w:t>
      </w:r>
      <w:r w:rsidR="001C36E8">
        <w:rPr>
          <w:rFonts w:ascii="Times New Roman" w:hAnsi="Times New Roman" w:cs="Times New Roman"/>
        </w:rPr>
        <w:t xml:space="preserve">. Biomarkers for some diseases and infections are only present in the samples in very small amounts, which in turn imposes the challenge to develop extremely sensitive detection techniques. While increasing the surface area of the biosensor can increase the sensitivity of </w:t>
      </w:r>
      <w:r w:rsidR="00EA6280">
        <w:rPr>
          <w:rFonts w:ascii="Times New Roman" w:hAnsi="Times New Roman" w:cs="Times New Roman"/>
        </w:rPr>
        <w:t xml:space="preserve">the </w:t>
      </w:r>
      <w:r w:rsidR="001C36E8">
        <w:rPr>
          <w:rFonts w:ascii="Times New Roman" w:hAnsi="Times New Roman" w:cs="Times New Roman"/>
        </w:rPr>
        <w:t xml:space="preserve">instrument, </w:t>
      </w:r>
      <w:r w:rsidR="0095213D">
        <w:rPr>
          <w:rFonts w:ascii="Times New Roman" w:hAnsi="Times New Roman" w:cs="Times New Roman"/>
        </w:rPr>
        <w:t>these</w:t>
      </w:r>
      <w:r w:rsidR="001C36E8">
        <w:rPr>
          <w:rFonts w:ascii="Times New Roman" w:hAnsi="Times New Roman" w:cs="Times New Roman"/>
        </w:rPr>
        <w:t xml:space="preserve"> </w:t>
      </w:r>
      <w:r w:rsidR="0095213D">
        <w:rPr>
          <w:rFonts w:ascii="Times New Roman" w:hAnsi="Times New Roman" w:cs="Times New Roman"/>
        </w:rPr>
        <w:t xml:space="preserve">surfaces </w:t>
      </w:r>
      <w:r w:rsidR="00FA4D10">
        <w:rPr>
          <w:rFonts w:ascii="Times New Roman" w:hAnsi="Times New Roman" w:cs="Times New Roman"/>
        </w:rPr>
        <w:t xml:space="preserve">tend to </w:t>
      </w:r>
      <w:r w:rsidR="001C36E8">
        <w:rPr>
          <w:rFonts w:ascii="Times New Roman" w:hAnsi="Times New Roman" w:cs="Times New Roman"/>
        </w:rPr>
        <w:t xml:space="preserve">be </w:t>
      </w:r>
      <w:r w:rsidR="00FA4D10">
        <w:rPr>
          <w:rFonts w:ascii="Times New Roman" w:hAnsi="Times New Roman" w:cs="Times New Roman"/>
        </w:rPr>
        <w:t>quickly clog</w:t>
      </w:r>
      <w:r w:rsidR="001C36E8">
        <w:rPr>
          <w:rFonts w:ascii="Times New Roman" w:hAnsi="Times New Roman" w:cs="Times New Roman"/>
        </w:rPr>
        <w:t>ged</w:t>
      </w:r>
      <w:r w:rsidR="00FA4D10">
        <w:rPr>
          <w:rFonts w:ascii="Times New Roman" w:hAnsi="Times New Roman" w:cs="Times New Roman"/>
        </w:rPr>
        <w:t xml:space="preserve"> and contaminate</w:t>
      </w:r>
      <w:r w:rsidR="001C36E8">
        <w:rPr>
          <w:rFonts w:ascii="Times New Roman" w:hAnsi="Times New Roman" w:cs="Times New Roman"/>
        </w:rPr>
        <w:t>d</w:t>
      </w:r>
      <w:r w:rsidR="00B61C85">
        <w:rPr>
          <w:rFonts w:ascii="Times New Roman" w:hAnsi="Times New Roman" w:cs="Times New Roman"/>
        </w:rPr>
        <w:t>,</w:t>
      </w:r>
      <w:r w:rsidR="00FD282A">
        <w:rPr>
          <w:rFonts w:ascii="Times New Roman" w:hAnsi="Times New Roman" w:cs="Times New Roman"/>
        </w:rPr>
        <w:t xml:space="preserve"> </w:t>
      </w:r>
      <w:r w:rsidR="00C93BA8">
        <w:rPr>
          <w:rFonts w:ascii="Times New Roman" w:hAnsi="Times New Roman" w:cs="Times New Roman"/>
        </w:rPr>
        <w:t>rendering them unusable.</w:t>
      </w:r>
    </w:p>
    <w:p w14:paraId="36405ECB" w14:textId="3055B148" w:rsidR="001C36E8" w:rsidRDefault="008434F3" w:rsidP="00346AA1">
      <w:pPr>
        <w:rPr>
          <w:rFonts w:ascii="Times New Roman" w:hAnsi="Times New Roman" w:cs="Times New Roman"/>
        </w:rPr>
      </w:pPr>
      <w:r>
        <w:rPr>
          <w:rFonts w:ascii="Times New Roman" w:hAnsi="Times New Roman" w:cs="Times New Roman"/>
        </w:rPr>
        <w:t>To this end, the team l</w:t>
      </w:r>
      <w:r w:rsidRPr="00BA2543">
        <w:rPr>
          <w:rFonts w:ascii="Times New Roman" w:hAnsi="Times New Roman" w:cs="Times New Roman"/>
        </w:rPr>
        <w:t xml:space="preserve">ed by </w:t>
      </w:r>
      <w:r w:rsidR="00272A56">
        <w:rPr>
          <w:rFonts w:ascii="Times New Roman" w:hAnsi="Times New Roman" w:cs="Times New Roman"/>
        </w:rPr>
        <w:t>P</w:t>
      </w:r>
      <w:r w:rsidR="00272A56" w:rsidRPr="00BA2543">
        <w:rPr>
          <w:rFonts w:ascii="Times New Roman" w:hAnsi="Times New Roman" w:cs="Times New Roman"/>
        </w:rPr>
        <w:t xml:space="preserve">rofessor </w:t>
      </w:r>
      <w:r w:rsidR="00DA4C99" w:rsidRPr="003C41F1">
        <w:rPr>
          <w:rFonts w:ascii="Times New Roman" w:hAnsi="Times New Roman" w:cs="Times New Roman"/>
          <w:bCs/>
        </w:rPr>
        <w:t>C</w:t>
      </w:r>
      <w:r w:rsidR="00DA4C99">
        <w:rPr>
          <w:rFonts w:ascii="Times New Roman" w:hAnsi="Times New Roman" w:cs="Times New Roman"/>
          <w:bCs/>
        </w:rPr>
        <w:t>HO</w:t>
      </w:r>
      <w:r w:rsidR="00BD6596">
        <w:rPr>
          <w:rFonts w:ascii="Times New Roman" w:hAnsi="Times New Roman" w:cs="Times New Roman"/>
          <w:bCs/>
        </w:rPr>
        <w:t>,</w:t>
      </w:r>
      <w:r w:rsidR="00DA4C99" w:rsidRPr="00BA2543">
        <w:rPr>
          <w:rFonts w:ascii="Times New Roman" w:hAnsi="Times New Roman" w:cs="Times New Roman"/>
        </w:rPr>
        <w:t xml:space="preserve"> </w:t>
      </w:r>
      <w:r w:rsidRPr="003C41F1">
        <w:rPr>
          <w:rFonts w:ascii="Times New Roman" w:hAnsi="Times New Roman" w:cs="Times New Roman"/>
          <w:bCs/>
        </w:rPr>
        <w:t xml:space="preserve">Yoon-Kyoung </w:t>
      </w:r>
      <w:r w:rsidRPr="00BA2543">
        <w:rPr>
          <w:rFonts w:ascii="Times New Roman" w:hAnsi="Times New Roman" w:cs="Times New Roman"/>
        </w:rPr>
        <w:t xml:space="preserve">at the Center for </w:t>
      </w:r>
      <w:r>
        <w:rPr>
          <w:rFonts w:ascii="Times New Roman" w:hAnsi="Times New Roman" w:cs="Times New Roman"/>
        </w:rPr>
        <w:t xml:space="preserve">Soft and Living Matter </w:t>
      </w:r>
      <w:r w:rsidRPr="00BA2543">
        <w:rPr>
          <w:rFonts w:ascii="Times New Roman" w:hAnsi="Times New Roman" w:cs="Times New Roman"/>
        </w:rPr>
        <w:t xml:space="preserve">within the Institute for Basic Science (IBS) in </w:t>
      </w:r>
      <w:r>
        <w:rPr>
          <w:rFonts w:ascii="Times New Roman" w:hAnsi="Times New Roman" w:cs="Times New Roman"/>
        </w:rPr>
        <w:t>Ulsan</w:t>
      </w:r>
      <w:r w:rsidRPr="00BA2543">
        <w:rPr>
          <w:rFonts w:ascii="Times New Roman" w:hAnsi="Times New Roman" w:cs="Times New Roman"/>
        </w:rPr>
        <w:t xml:space="preserve">, South Korea </w:t>
      </w:r>
      <w:r w:rsidR="001C36E8">
        <w:rPr>
          <w:rFonts w:ascii="Times New Roman" w:hAnsi="Times New Roman" w:cs="Times New Roman"/>
        </w:rPr>
        <w:t xml:space="preserve">recently </w:t>
      </w:r>
      <w:r>
        <w:rPr>
          <w:rFonts w:ascii="Times New Roman" w:hAnsi="Times New Roman" w:cs="Times New Roman"/>
        </w:rPr>
        <w:t>d</w:t>
      </w:r>
      <w:r w:rsidRPr="00F050AA">
        <w:rPr>
          <w:rFonts w:ascii="Times New Roman" w:hAnsi="Times New Roman" w:cs="Times New Roman"/>
        </w:rPr>
        <w:t>evelope</w:t>
      </w:r>
      <w:r w:rsidR="001C36E8">
        <w:rPr>
          <w:rFonts w:ascii="Times New Roman" w:hAnsi="Times New Roman" w:cs="Times New Roman"/>
        </w:rPr>
        <w:t>d</w:t>
      </w:r>
      <w:r w:rsidRPr="00F050AA">
        <w:rPr>
          <w:rFonts w:ascii="Times New Roman" w:hAnsi="Times New Roman" w:cs="Times New Roman"/>
        </w:rPr>
        <w:t xml:space="preserve"> </w:t>
      </w:r>
      <w:r w:rsidR="00EA6280">
        <w:rPr>
          <w:rFonts w:ascii="Times New Roman" w:hAnsi="Times New Roman" w:cs="Times New Roman"/>
        </w:rPr>
        <w:t xml:space="preserve">a </w:t>
      </w:r>
      <w:r w:rsidR="001C36E8">
        <w:rPr>
          <w:rFonts w:ascii="Times New Roman" w:hAnsi="Times New Roman" w:cs="Times New Roman"/>
        </w:rPr>
        <w:t xml:space="preserve">biosensor using </w:t>
      </w:r>
      <w:r w:rsidR="00A37C57">
        <w:rPr>
          <w:rFonts w:ascii="Times New Roman" w:hAnsi="Times New Roman" w:cs="Times New Roman"/>
        </w:rPr>
        <w:t xml:space="preserve">a method to generate nanostructured and </w:t>
      </w:r>
      <w:r w:rsidR="001C36E8">
        <w:rPr>
          <w:rFonts w:ascii="Times New Roman" w:hAnsi="Times New Roman" w:cs="Times New Roman"/>
        </w:rPr>
        <w:t xml:space="preserve">nanoporous </w:t>
      </w:r>
      <w:r w:rsidR="00A37C57">
        <w:rPr>
          <w:rFonts w:ascii="Times New Roman" w:hAnsi="Times New Roman" w:cs="Times New Roman"/>
        </w:rPr>
        <w:t>surfaces</w:t>
      </w:r>
      <w:r w:rsidR="001C36E8">
        <w:rPr>
          <w:rFonts w:ascii="Times New Roman" w:hAnsi="Times New Roman" w:cs="Times New Roman"/>
        </w:rPr>
        <w:t>. Th</w:t>
      </w:r>
      <w:r w:rsidR="00A37C57">
        <w:rPr>
          <w:rFonts w:ascii="Times New Roman" w:hAnsi="Times New Roman" w:cs="Times New Roman"/>
        </w:rPr>
        <w:t xml:space="preserve">is combined strategy </w:t>
      </w:r>
      <w:r w:rsidR="001C36E8">
        <w:rPr>
          <w:rFonts w:ascii="Times New Roman" w:hAnsi="Times New Roman" w:cs="Times New Roman"/>
        </w:rPr>
        <w:t xml:space="preserve">not only </w:t>
      </w:r>
      <w:r w:rsidR="00A37C57">
        <w:rPr>
          <w:rFonts w:ascii="Times New Roman" w:hAnsi="Times New Roman" w:cs="Times New Roman"/>
        </w:rPr>
        <w:t>provides</w:t>
      </w:r>
      <w:r w:rsidR="001C36E8">
        <w:rPr>
          <w:rFonts w:ascii="Times New Roman" w:hAnsi="Times New Roman" w:cs="Times New Roman"/>
        </w:rPr>
        <w:t xml:space="preserve"> the sensor </w:t>
      </w:r>
      <w:r w:rsidR="00A37C57">
        <w:rPr>
          <w:rFonts w:ascii="Times New Roman" w:hAnsi="Times New Roman" w:cs="Times New Roman"/>
        </w:rPr>
        <w:t xml:space="preserve">with </w:t>
      </w:r>
      <w:r w:rsidR="001C36E8">
        <w:rPr>
          <w:rFonts w:ascii="Times New Roman" w:hAnsi="Times New Roman" w:cs="Times New Roman"/>
        </w:rPr>
        <w:t xml:space="preserve">an unprecedented sensitivity but also makes it </w:t>
      </w:r>
      <w:r w:rsidR="00A37C57">
        <w:rPr>
          <w:rFonts w:ascii="Times New Roman" w:hAnsi="Times New Roman" w:cs="Times New Roman"/>
        </w:rPr>
        <w:t xml:space="preserve">resistant </w:t>
      </w:r>
      <w:r w:rsidR="001C36E8">
        <w:rPr>
          <w:rFonts w:ascii="Times New Roman" w:hAnsi="Times New Roman" w:cs="Times New Roman"/>
        </w:rPr>
        <w:t>to fouling by proteins.</w:t>
      </w:r>
    </w:p>
    <w:p w14:paraId="35AF39ED" w14:textId="30E149F5" w:rsidR="005A5690" w:rsidRDefault="007F330A" w:rsidP="00346AA1">
      <w:pPr>
        <w:rPr>
          <w:rFonts w:ascii="Times New Roman" w:hAnsi="Times New Roman" w:cs="Times New Roman"/>
        </w:rPr>
      </w:pPr>
      <w:r>
        <w:rPr>
          <w:rFonts w:ascii="Times New Roman" w:hAnsi="Times New Roman" w:cs="Times New Roman"/>
        </w:rPr>
        <w:t xml:space="preserve">While previously there has been no known method to reliably create electrodes using such </w:t>
      </w:r>
      <w:r w:rsidRPr="00F050AA">
        <w:rPr>
          <w:rFonts w:ascii="Times New Roman" w:hAnsi="Times New Roman" w:cs="Times New Roman"/>
        </w:rPr>
        <w:t xml:space="preserve">nanostructured and </w:t>
      </w:r>
      <w:r w:rsidRPr="00F050AA">
        <w:rPr>
          <w:rFonts w:ascii="Times New Roman" w:hAnsi="Times New Roman" w:cs="Times New Roman"/>
        </w:rPr>
        <w:lastRenderedPageBreak/>
        <w:t xml:space="preserve">nanoporous </w:t>
      </w:r>
      <w:r>
        <w:rPr>
          <w:rFonts w:ascii="Times New Roman" w:hAnsi="Times New Roman" w:cs="Times New Roman"/>
        </w:rPr>
        <w:t>substrates, t</w:t>
      </w:r>
      <w:r w:rsidR="001C36E8">
        <w:rPr>
          <w:rFonts w:ascii="Times New Roman" w:hAnsi="Times New Roman" w:cs="Times New Roman"/>
        </w:rPr>
        <w:t xml:space="preserve">he team </w:t>
      </w:r>
      <w:r w:rsidR="001C36E8" w:rsidRPr="00BA2543">
        <w:rPr>
          <w:rFonts w:ascii="Times New Roman" w:hAnsi="Times New Roman" w:cs="Times New Roman"/>
        </w:rPr>
        <w:t xml:space="preserve">reported </w:t>
      </w:r>
      <w:r w:rsidR="008434F3" w:rsidRPr="00F050AA">
        <w:rPr>
          <w:rFonts w:ascii="Times New Roman" w:hAnsi="Times New Roman" w:cs="Times New Roman"/>
        </w:rPr>
        <w:t xml:space="preserve">a simple method to generate </w:t>
      </w:r>
      <w:r>
        <w:rPr>
          <w:rFonts w:ascii="Times New Roman" w:hAnsi="Times New Roman" w:cs="Times New Roman"/>
        </w:rPr>
        <w:t>such</w:t>
      </w:r>
      <w:r w:rsidRPr="00F050AA" w:rsidDel="007F330A">
        <w:rPr>
          <w:rFonts w:ascii="Times New Roman" w:hAnsi="Times New Roman" w:cs="Times New Roman"/>
        </w:rPr>
        <w:t xml:space="preserve"> </w:t>
      </w:r>
      <w:r>
        <w:rPr>
          <w:rFonts w:ascii="Times New Roman" w:hAnsi="Times New Roman" w:cs="Times New Roman"/>
        </w:rPr>
        <w:t>materials</w:t>
      </w:r>
      <w:r w:rsidR="008563D7">
        <w:rPr>
          <w:rFonts w:ascii="Times New Roman" w:hAnsi="Times New Roman" w:cs="Times New Roman"/>
        </w:rPr>
        <w:t>.</w:t>
      </w:r>
      <w:r w:rsidR="00346AA1">
        <w:rPr>
          <w:rFonts w:ascii="Times New Roman" w:hAnsi="Times New Roman" w:cs="Times New Roman"/>
        </w:rPr>
        <w:t xml:space="preserve"> </w:t>
      </w:r>
      <w:r w:rsidR="005A5690">
        <w:rPr>
          <w:rFonts w:ascii="Times New Roman" w:hAnsi="Times New Roman" w:cs="Times New Roman"/>
        </w:rPr>
        <w:t>The mechanism is based on the application of electric pulses t</w:t>
      </w:r>
      <w:r w:rsidR="00BD3B98">
        <w:rPr>
          <w:rFonts w:ascii="Times New Roman" w:hAnsi="Times New Roman" w:cs="Times New Roman"/>
        </w:rPr>
        <w:t xml:space="preserve">o a flat gold surface in the presence of sodium </w:t>
      </w:r>
      <w:r w:rsidR="005A5690">
        <w:rPr>
          <w:rFonts w:ascii="Times New Roman" w:hAnsi="Times New Roman" w:cs="Times New Roman"/>
        </w:rPr>
        <w:t>chloride</w:t>
      </w:r>
      <w:r w:rsidR="00BD3B98">
        <w:rPr>
          <w:rFonts w:ascii="Times New Roman" w:hAnsi="Times New Roman" w:cs="Times New Roman"/>
        </w:rPr>
        <w:t xml:space="preserve"> and a surfactant that </w:t>
      </w:r>
      <w:r w:rsidR="00922B08">
        <w:rPr>
          <w:rFonts w:ascii="Times New Roman" w:hAnsi="Times New Roman" w:cs="Times New Roman"/>
        </w:rPr>
        <w:t xml:space="preserve">can </w:t>
      </w:r>
      <w:r w:rsidR="00BD3B98">
        <w:rPr>
          <w:rFonts w:ascii="Times New Roman" w:hAnsi="Times New Roman" w:cs="Times New Roman"/>
        </w:rPr>
        <w:t xml:space="preserve">form micelles in solution. These electric pulses drive a </w:t>
      </w:r>
      <w:r w:rsidR="005A5690">
        <w:rPr>
          <w:rFonts w:ascii="Times New Roman" w:hAnsi="Times New Roman" w:cs="Times New Roman"/>
        </w:rPr>
        <w:t xml:space="preserve">preferent </w:t>
      </w:r>
      <w:r w:rsidR="00BD3B98">
        <w:rPr>
          <w:rFonts w:ascii="Times New Roman" w:hAnsi="Times New Roman" w:cs="Times New Roman"/>
        </w:rPr>
        <w:t xml:space="preserve">reaction to </w:t>
      </w:r>
      <w:r w:rsidR="005A5690">
        <w:rPr>
          <w:rFonts w:ascii="Times New Roman" w:hAnsi="Times New Roman" w:cs="Times New Roman"/>
        </w:rPr>
        <w:t xml:space="preserve">etch and redeposit gold from the surface </w:t>
      </w:r>
      <w:r w:rsidR="00346AA1">
        <w:rPr>
          <w:rFonts w:ascii="Times New Roman" w:hAnsi="Times New Roman" w:cs="Times New Roman"/>
        </w:rPr>
        <w:t>and</w:t>
      </w:r>
      <w:r w:rsidR="00BD3B98">
        <w:rPr>
          <w:rFonts w:ascii="Times New Roman" w:hAnsi="Times New Roman" w:cs="Times New Roman"/>
        </w:rPr>
        <w:t>,</w:t>
      </w:r>
      <w:r w:rsidR="00346AA1">
        <w:rPr>
          <w:rFonts w:ascii="Times New Roman" w:hAnsi="Times New Roman" w:cs="Times New Roman"/>
        </w:rPr>
        <w:t xml:space="preserve"> in turn</w:t>
      </w:r>
      <w:r w:rsidR="00BD3B98">
        <w:rPr>
          <w:rFonts w:ascii="Times New Roman" w:hAnsi="Times New Roman" w:cs="Times New Roman"/>
        </w:rPr>
        <w:t>,</w:t>
      </w:r>
      <w:r w:rsidR="00346AA1">
        <w:rPr>
          <w:rFonts w:ascii="Times New Roman" w:hAnsi="Times New Roman" w:cs="Times New Roman"/>
        </w:rPr>
        <w:t xml:space="preserve"> </w:t>
      </w:r>
      <w:r w:rsidR="005A5690">
        <w:rPr>
          <w:rFonts w:ascii="Times New Roman" w:hAnsi="Times New Roman" w:cs="Times New Roman"/>
        </w:rPr>
        <w:t xml:space="preserve">grow nanostructures and </w:t>
      </w:r>
      <w:r w:rsidR="00346AA1">
        <w:rPr>
          <w:rFonts w:ascii="Times New Roman" w:hAnsi="Times New Roman" w:cs="Times New Roman"/>
        </w:rPr>
        <w:t xml:space="preserve">form the </w:t>
      </w:r>
      <w:r w:rsidR="005A5690">
        <w:rPr>
          <w:rFonts w:ascii="Times New Roman" w:hAnsi="Times New Roman" w:cs="Times New Roman"/>
        </w:rPr>
        <w:t>nanopores</w:t>
      </w:r>
      <w:r w:rsidR="00BD3B98">
        <w:rPr>
          <w:rFonts w:ascii="Times New Roman" w:hAnsi="Times New Roman" w:cs="Times New Roman"/>
        </w:rPr>
        <w:t xml:space="preserve"> (Figure 1)</w:t>
      </w:r>
      <w:r w:rsidR="005A5690">
        <w:rPr>
          <w:rFonts w:ascii="Times New Roman" w:hAnsi="Times New Roman" w:cs="Times New Roman"/>
        </w:rPr>
        <w:t>. The use of surfactant</w:t>
      </w:r>
      <w:r w:rsidR="00346AA1">
        <w:rPr>
          <w:rFonts w:ascii="Times New Roman" w:hAnsi="Times New Roman" w:cs="Times New Roman"/>
        </w:rPr>
        <w:t xml:space="preserve"> in the form of micelles</w:t>
      </w:r>
      <w:r w:rsidR="005A5690">
        <w:rPr>
          <w:rFonts w:ascii="Times New Roman" w:hAnsi="Times New Roman" w:cs="Times New Roman"/>
        </w:rPr>
        <w:t xml:space="preserve"> </w:t>
      </w:r>
      <w:r w:rsidR="00BD3B98">
        <w:rPr>
          <w:rFonts w:ascii="Times New Roman" w:hAnsi="Times New Roman" w:cs="Times New Roman"/>
        </w:rPr>
        <w:t xml:space="preserve">is </w:t>
      </w:r>
      <w:r w:rsidR="00346AA1">
        <w:rPr>
          <w:rFonts w:ascii="Times New Roman" w:hAnsi="Times New Roman" w:cs="Times New Roman"/>
        </w:rPr>
        <w:t>essential to the success of this strategy</w:t>
      </w:r>
      <w:r w:rsidR="00BD3B98">
        <w:rPr>
          <w:rFonts w:ascii="Times New Roman" w:hAnsi="Times New Roman" w:cs="Times New Roman"/>
        </w:rPr>
        <w:t xml:space="preserve"> </w:t>
      </w:r>
      <w:r w:rsidR="00346AA1">
        <w:rPr>
          <w:rFonts w:ascii="Times New Roman" w:hAnsi="Times New Roman" w:cs="Times New Roman"/>
        </w:rPr>
        <w:t xml:space="preserve">since it </w:t>
      </w:r>
      <w:r w:rsidR="005A5690">
        <w:rPr>
          <w:rFonts w:ascii="Times New Roman" w:hAnsi="Times New Roman" w:cs="Times New Roman"/>
        </w:rPr>
        <w:t>prevent</w:t>
      </w:r>
      <w:r w:rsidR="00BD3B98">
        <w:rPr>
          <w:rFonts w:ascii="Times New Roman" w:hAnsi="Times New Roman" w:cs="Times New Roman"/>
        </w:rPr>
        <w:t>s</w:t>
      </w:r>
      <w:r w:rsidR="005A5690">
        <w:rPr>
          <w:rFonts w:ascii="Times New Roman" w:hAnsi="Times New Roman" w:cs="Times New Roman"/>
        </w:rPr>
        <w:t xml:space="preserve"> the material that </w:t>
      </w:r>
      <w:r w:rsidR="005B13E9">
        <w:rPr>
          <w:rFonts w:ascii="Times New Roman" w:hAnsi="Times New Roman" w:cs="Times New Roman"/>
        </w:rPr>
        <w:t xml:space="preserve">is </w:t>
      </w:r>
      <w:r w:rsidR="00346AA1">
        <w:rPr>
          <w:rFonts w:ascii="Times New Roman" w:hAnsi="Times New Roman" w:cs="Times New Roman"/>
        </w:rPr>
        <w:t xml:space="preserve">being </w:t>
      </w:r>
      <w:r w:rsidR="005A5690">
        <w:rPr>
          <w:rFonts w:ascii="Times New Roman" w:hAnsi="Times New Roman" w:cs="Times New Roman"/>
        </w:rPr>
        <w:t xml:space="preserve">etched from diffusing away during the process, so it </w:t>
      </w:r>
      <w:r w:rsidR="005B13E9">
        <w:rPr>
          <w:rFonts w:ascii="Times New Roman" w:hAnsi="Times New Roman" w:cs="Times New Roman"/>
        </w:rPr>
        <w:t xml:space="preserve">can </w:t>
      </w:r>
      <w:r w:rsidR="00346AA1">
        <w:rPr>
          <w:rFonts w:ascii="Times New Roman" w:hAnsi="Times New Roman" w:cs="Times New Roman"/>
        </w:rPr>
        <w:t>be redeposited.</w:t>
      </w:r>
    </w:p>
    <w:p w14:paraId="1B3F8964" w14:textId="64315886" w:rsidR="00C45DF2" w:rsidRDefault="008563D7" w:rsidP="00BA2543">
      <w:pPr>
        <w:rPr>
          <w:rFonts w:ascii="Times New Roman" w:hAnsi="Times New Roman" w:cs="Times New Roman"/>
        </w:rPr>
      </w:pPr>
      <w:r>
        <w:rPr>
          <w:rFonts w:ascii="Times New Roman" w:hAnsi="Times New Roman" w:cs="Times New Roman"/>
        </w:rPr>
        <w:t>The formation of these</w:t>
      </w:r>
      <w:r w:rsidR="00C93BA8" w:rsidRPr="00F050AA">
        <w:rPr>
          <w:rFonts w:ascii="Times New Roman" w:hAnsi="Times New Roman" w:cs="Times New Roman"/>
        </w:rPr>
        <w:t xml:space="preserve"> </w:t>
      </w:r>
      <w:r>
        <w:rPr>
          <w:rFonts w:ascii="Times New Roman" w:hAnsi="Times New Roman" w:cs="Times New Roman"/>
        </w:rPr>
        <w:t xml:space="preserve">nanostructures yielded </w:t>
      </w:r>
      <w:r w:rsidR="00200942">
        <w:rPr>
          <w:rFonts w:ascii="Times New Roman" w:hAnsi="Times New Roman" w:cs="Times New Roman"/>
        </w:rPr>
        <w:t xml:space="preserve">a </w:t>
      </w:r>
      <w:r>
        <w:rPr>
          <w:rFonts w:ascii="Times New Roman" w:hAnsi="Times New Roman" w:cs="Times New Roman"/>
        </w:rPr>
        <w:t xml:space="preserve">large surface area which was beneficial </w:t>
      </w:r>
      <w:r w:rsidR="00272A56">
        <w:rPr>
          <w:rFonts w:ascii="Times New Roman" w:hAnsi="Times New Roman" w:cs="Times New Roman"/>
        </w:rPr>
        <w:t xml:space="preserve">for increasing </w:t>
      </w:r>
      <w:r>
        <w:rPr>
          <w:rFonts w:ascii="Times New Roman" w:hAnsi="Times New Roman" w:cs="Times New Roman"/>
        </w:rPr>
        <w:t xml:space="preserve">the </w:t>
      </w:r>
      <w:r w:rsidR="00C93BA8" w:rsidRPr="00F050AA">
        <w:rPr>
          <w:rFonts w:ascii="Times New Roman" w:hAnsi="Times New Roman" w:cs="Times New Roman"/>
        </w:rPr>
        <w:t>sensitiv</w:t>
      </w:r>
      <w:r>
        <w:rPr>
          <w:rFonts w:ascii="Times New Roman" w:hAnsi="Times New Roman" w:cs="Times New Roman"/>
        </w:rPr>
        <w:t xml:space="preserve">ity of the assays, </w:t>
      </w:r>
      <w:r w:rsidR="00097716">
        <w:rPr>
          <w:rFonts w:ascii="Times New Roman" w:hAnsi="Times New Roman" w:cs="Times New Roman"/>
        </w:rPr>
        <w:t>whereas</w:t>
      </w:r>
      <w:r>
        <w:rPr>
          <w:rFonts w:ascii="Times New Roman" w:hAnsi="Times New Roman" w:cs="Times New Roman"/>
        </w:rPr>
        <w:t xml:space="preserve"> the formation of nanopore substrates was ideal to prevent contamination from the biological samples.</w:t>
      </w:r>
      <w:r w:rsidR="00200942">
        <w:rPr>
          <w:rFonts w:ascii="Times New Roman" w:hAnsi="Times New Roman" w:cs="Times New Roman"/>
        </w:rPr>
        <w:t xml:space="preserve"> B</w:t>
      </w:r>
      <w:r w:rsidR="008434F3">
        <w:rPr>
          <w:rFonts w:ascii="Times New Roman" w:hAnsi="Times New Roman" w:cs="Times New Roman"/>
        </w:rPr>
        <w:t xml:space="preserve">oth </w:t>
      </w:r>
      <w:r w:rsidR="00200942">
        <w:rPr>
          <w:rFonts w:ascii="Times New Roman" w:hAnsi="Times New Roman" w:cs="Times New Roman"/>
        </w:rPr>
        <w:t>the nano</w:t>
      </w:r>
      <w:r w:rsidR="008434F3">
        <w:rPr>
          <w:rFonts w:ascii="Times New Roman" w:hAnsi="Times New Roman" w:cs="Times New Roman"/>
        </w:rPr>
        <w:t xml:space="preserve">structures </w:t>
      </w:r>
      <w:r w:rsidR="00200942">
        <w:rPr>
          <w:rFonts w:ascii="Times New Roman" w:hAnsi="Times New Roman" w:cs="Times New Roman"/>
        </w:rPr>
        <w:t>and the nanopores</w:t>
      </w:r>
      <w:r w:rsidR="00272A56">
        <w:rPr>
          <w:rFonts w:ascii="Times New Roman" w:hAnsi="Times New Roman" w:cs="Times New Roman"/>
        </w:rPr>
        <w:t>'</w:t>
      </w:r>
      <w:r w:rsidR="00200942">
        <w:rPr>
          <w:rFonts w:ascii="Times New Roman" w:hAnsi="Times New Roman" w:cs="Times New Roman"/>
        </w:rPr>
        <w:t xml:space="preserve"> </w:t>
      </w:r>
      <w:r w:rsidR="008434F3">
        <w:rPr>
          <w:rFonts w:ascii="Times New Roman" w:hAnsi="Times New Roman" w:cs="Times New Roman"/>
        </w:rPr>
        <w:t>combined benefi</w:t>
      </w:r>
      <w:r>
        <w:rPr>
          <w:rFonts w:ascii="Times New Roman" w:hAnsi="Times New Roman" w:cs="Times New Roman"/>
        </w:rPr>
        <w:t>ts w</w:t>
      </w:r>
      <w:r w:rsidR="00200942">
        <w:rPr>
          <w:rFonts w:ascii="Times New Roman" w:hAnsi="Times New Roman" w:cs="Times New Roman"/>
        </w:rPr>
        <w:t>ere</w:t>
      </w:r>
      <w:r>
        <w:rPr>
          <w:rFonts w:ascii="Times New Roman" w:hAnsi="Times New Roman" w:cs="Times New Roman"/>
        </w:rPr>
        <w:t xml:space="preserve"> key to the success of this strategy, which could be applied for the direct analysis of clinical plasma samples</w:t>
      </w:r>
      <w:r w:rsidR="00C45DF2">
        <w:rPr>
          <w:rFonts w:ascii="Times New Roman" w:hAnsi="Times New Roman" w:cs="Times New Roman"/>
        </w:rPr>
        <w:t>.</w:t>
      </w:r>
    </w:p>
    <w:p w14:paraId="66DB004C" w14:textId="62B66037" w:rsidR="00F050AA" w:rsidRPr="00BA2543" w:rsidRDefault="00C45DF2" w:rsidP="00BA2543">
      <w:pPr>
        <w:rPr>
          <w:rFonts w:ascii="Times New Roman" w:hAnsi="Times New Roman" w:cs="Times New Roman"/>
        </w:rPr>
      </w:pPr>
      <w:r>
        <w:rPr>
          <w:rFonts w:ascii="Times New Roman" w:hAnsi="Times New Roman" w:cs="Times New Roman"/>
        </w:rPr>
        <w:t>The researchers further demonstrated this new technology</w:t>
      </w:r>
      <w:r w:rsidR="008563D7">
        <w:rPr>
          <w:rFonts w:ascii="Times New Roman" w:hAnsi="Times New Roman" w:cs="Times New Roman"/>
        </w:rPr>
        <w:t xml:space="preserve"> </w:t>
      </w:r>
      <w:r>
        <w:rPr>
          <w:rFonts w:ascii="Times New Roman" w:hAnsi="Times New Roman" w:cs="Times New Roman"/>
        </w:rPr>
        <w:t>by building a biosensor for the detection of prostate cancer. The electrode was</w:t>
      </w:r>
      <w:r w:rsidRPr="00B354DE">
        <w:rPr>
          <w:rFonts w:ascii="Times New Roman" w:hAnsi="Times New Roman" w:cs="Times New Roman"/>
        </w:rPr>
        <w:t xml:space="preserve"> </w:t>
      </w:r>
      <w:r w:rsidR="00F050AA" w:rsidRPr="00B354DE">
        <w:rPr>
          <w:rFonts w:ascii="Times New Roman" w:hAnsi="Times New Roman" w:cs="Times New Roman"/>
        </w:rPr>
        <w:t xml:space="preserve">sensitive enough to discriminate between a </w:t>
      </w:r>
      <w:r w:rsidR="003165A1">
        <w:rPr>
          <w:rFonts w:ascii="Times New Roman" w:hAnsi="Times New Roman" w:cs="Times New Roman"/>
        </w:rPr>
        <w:t xml:space="preserve">group of </w:t>
      </w:r>
      <w:r w:rsidR="00F050AA" w:rsidRPr="00B354DE">
        <w:rPr>
          <w:rFonts w:ascii="Times New Roman" w:hAnsi="Times New Roman" w:cs="Times New Roman"/>
        </w:rPr>
        <w:t xml:space="preserve">prostate cancer </w:t>
      </w:r>
      <w:r w:rsidR="00097716">
        <w:rPr>
          <w:rFonts w:ascii="Times New Roman" w:hAnsi="Times New Roman" w:cs="Times New Roman"/>
        </w:rPr>
        <w:t>and</w:t>
      </w:r>
      <w:r w:rsidR="003165A1">
        <w:rPr>
          <w:rFonts w:ascii="Times New Roman" w:hAnsi="Times New Roman" w:cs="Times New Roman"/>
        </w:rPr>
        <w:t xml:space="preserve"> </w:t>
      </w:r>
      <w:r w:rsidR="00F050AA" w:rsidRPr="00B354DE">
        <w:rPr>
          <w:rFonts w:ascii="Times New Roman" w:hAnsi="Times New Roman" w:cs="Times New Roman"/>
        </w:rPr>
        <w:t>healthy donor</w:t>
      </w:r>
      <w:r w:rsidR="003165A1">
        <w:rPr>
          <w:rFonts w:ascii="Times New Roman" w:hAnsi="Times New Roman" w:cs="Times New Roman"/>
        </w:rPr>
        <w:t>s</w:t>
      </w:r>
      <w:r>
        <w:rPr>
          <w:rFonts w:ascii="Times New Roman" w:hAnsi="Times New Roman" w:cs="Times New Roman"/>
        </w:rPr>
        <w:t xml:space="preserve"> using only a tiny amount of blood plasma or urine samples</w:t>
      </w:r>
      <w:r w:rsidR="003165A1">
        <w:rPr>
          <w:rFonts w:ascii="Times New Roman" w:hAnsi="Times New Roman" w:cs="Times New Roman"/>
        </w:rPr>
        <w:t>.</w:t>
      </w:r>
      <w:r w:rsidR="00E031F4">
        <w:rPr>
          <w:rFonts w:ascii="Times New Roman" w:hAnsi="Times New Roman" w:cs="Times New Roman"/>
        </w:rPr>
        <w:t xml:space="preserve"> No dilution or preprocessing steps were</w:t>
      </w:r>
      <w:r w:rsidR="0095213D">
        <w:rPr>
          <w:rFonts w:ascii="Times New Roman" w:hAnsi="Times New Roman" w:cs="Times New Roman"/>
        </w:rPr>
        <w:t xml:space="preserve"> used</w:t>
      </w:r>
      <w:r w:rsidR="00E031F4">
        <w:rPr>
          <w:rFonts w:ascii="Times New Roman" w:hAnsi="Times New Roman" w:cs="Times New Roman"/>
        </w:rPr>
        <w:t xml:space="preserve">, which means that the technology could easily be used for </w:t>
      </w:r>
      <w:r w:rsidR="00BD6596">
        <w:rPr>
          <w:rFonts w:ascii="Times New Roman" w:hAnsi="Times New Roman" w:cs="Times New Roman"/>
        </w:rPr>
        <w:t xml:space="preserve">the </w:t>
      </w:r>
      <w:r w:rsidR="00E031F4">
        <w:rPr>
          <w:rFonts w:ascii="Times New Roman" w:hAnsi="Times New Roman" w:cs="Times New Roman"/>
        </w:rPr>
        <w:t>point-of-care diagnosis of cancer.</w:t>
      </w:r>
    </w:p>
    <w:p w14:paraId="05BD3FAF" w14:textId="09960982" w:rsidR="00542481" w:rsidRDefault="00922B08" w:rsidP="00BA2543">
      <w:pPr>
        <w:rPr>
          <w:rFonts w:ascii="Times New Roman" w:hAnsi="Times New Roman" w:cs="Times New Roman"/>
        </w:rPr>
      </w:pPr>
      <w:r>
        <w:rPr>
          <w:rFonts w:ascii="Times New Roman" w:hAnsi="Times New Roman" w:cs="Times New Roman"/>
        </w:rPr>
        <w:t>Professor Cho stated, “</w:t>
      </w:r>
      <w:r w:rsidR="00AE009F">
        <w:rPr>
          <w:rFonts w:ascii="Times New Roman" w:hAnsi="Times New Roman" w:cs="Times New Roman"/>
        </w:rPr>
        <w:t xml:space="preserve">We believe </w:t>
      </w:r>
      <w:r w:rsidR="009A7791">
        <w:rPr>
          <w:rFonts w:ascii="Times New Roman" w:hAnsi="Times New Roman" w:cs="Times New Roman"/>
        </w:rPr>
        <w:t xml:space="preserve">that </w:t>
      </w:r>
      <w:r w:rsidR="00AE009F">
        <w:rPr>
          <w:rFonts w:ascii="Times New Roman" w:hAnsi="Times New Roman" w:cs="Times New Roman"/>
        </w:rPr>
        <w:t xml:space="preserve">this technology is essential for the future development of point-of-care devices and diagnostic tests that work with biological samples. </w:t>
      </w:r>
      <w:r w:rsidR="00E83ED4" w:rsidRPr="00E83ED4">
        <w:rPr>
          <w:rFonts w:ascii="Times New Roman" w:hAnsi="Times New Roman" w:cs="Times New Roman"/>
        </w:rPr>
        <w:t xml:space="preserve">The </w:t>
      </w:r>
      <w:r w:rsidR="00097716">
        <w:rPr>
          <w:rFonts w:ascii="Times New Roman" w:hAnsi="Times New Roman" w:cs="Times New Roman"/>
        </w:rPr>
        <w:t xml:space="preserve">capability to detect </w:t>
      </w:r>
      <w:r w:rsidR="00E83ED4" w:rsidRPr="00E83ED4">
        <w:rPr>
          <w:rFonts w:ascii="Times New Roman" w:hAnsi="Times New Roman" w:cs="Times New Roman"/>
        </w:rPr>
        <w:t xml:space="preserve">low </w:t>
      </w:r>
      <w:r w:rsidR="00097716">
        <w:rPr>
          <w:rFonts w:ascii="Times New Roman" w:hAnsi="Times New Roman" w:cs="Times New Roman"/>
        </w:rPr>
        <w:t>concentration</w:t>
      </w:r>
      <w:r w:rsidR="00272A56">
        <w:rPr>
          <w:rFonts w:ascii="Times New Roman" w:hAnsi="Times New Roman" w:cs="Times New Roman"/>
        </w:rPr>
        <w:t>s</w:t>
      </w:r>
      <w:r w:rsidR="00097716">
        <w:rPr>
          <w:rFonts w:ascii="Times New Roman" w:hAnsi="Times New Roman" w:cs="Times New Roman"/>
        </w:rPr>
        <w:t xml:space="preserve"> of relevant biomarkers </w:t>
      </w:r>
      <w:r w:rsidR="00E83ED4" w:rsidRPr="00E83ED4">
        <w:rPr>
          <w:rFonts w:ascii="Times New Roman" w:hAnsi="Times New Roman" w:cs="Times New Roman"/>
        </w:rPr>
        <w:t xml:space="preserve">with </w:t>
      </w:r>
      <w:r w:rsidR="00097716">
        <w:rPr>
          <w:rFonts w:ascii="Times New Roman" w:hAnsi="Times New Roman" w:cs="Times New Roman"/>
        </w:rPr>
        <w:t>robust</w:t>
      </w:r>
      <w:r w:rsidR="00E83ED4" w:rsidRPr="00E83ED4">
        <w:rPr>
          <w:rFonts w:ascii="Times New Roman" w:hAnsi="Times New Roman" w:cs="Times New Roman"/>
        </w:rPr>
        <w:t xml:space="preserve"> performance </w:t>
      </w:r>
      <w:r w:rsidR="00AE009F">
        <w:rPr>
          <w:rFonts w:ascii="Times New Roman" w:hAnsi="Times New Roman" w:cs="Times New Roman"/>
        </w:rPr>
        <w:t xml:space="preserve">opens a door </w:t>
      </w:r>
      <w:r w:rsidR="00272A56">
        <w:rPr>
          <w:rFonts w:ascii="Times New Roman" w:hAnsi="Times New Roman" w:cs="Times New Roman"/>
        </w:rPr>
        <w:t xml:space="preserve">to </w:t>
      </w:r>
      <w:r w:rsidR="00AE009F">
        <w:rPr>
          <w:rFonts w:ascii="Times New Roman" w:hAnsi="Times New Roman" w:cs="Times New Roman"/>
        </w:rPr>
        <w:t>possibilities in the field of diagnostics for cancer, pathogens</w:t>
      </w:r>
      <w:r w:rsidR="00272A56">
        <w:rPr>
          <w:rFonts w:ascii="Times New Roman" w:hAnsi="Times New Roman" w:cs="Times New Roman"/>
        </w:rPr>
        <w:t>,</w:t>
      </w:r>
      <w:r w:rsidR="00AE009F">
        <w:rPr>
          <w:rFonts w:ascii="Times New Roman" w:hAnsi="Times New Roman" w:cs="Times New Roman"/>
        </w:rPr>
        <w:t xml:space="preserve"> and other diseases.</w:t>
      </w:r>
      <w:r>
        <w:rPr>
          <w:rFonts w:ascii="Times New Roman" w:hAnsi="Times New Roman" w:cs="Times New Roman"/>
        </w:rPr>
        <w:t>”</w:t>
      </w:r>
    </w:p>
    <w:p w14:paraId="28B72CC6" w14:textId="79FFAA39" w:rsidR="00160CC5" w:rsidRPr="00A56877" w:rsidRDefault="00160CC5" w:rsidP="00A56877">
      <w:pPr>
        <w:rPr>
          <w:rFonts w:ascii="Times New Roman" w:hAnsi="Times New Roman" w:cs="Times New Roman"/>
        </w:rPr>
      </w:pPr>
      <w:r w:rsidRPr="00A56877">
        <w:rPr>
          <w:rFonts w:ascii="Times New Roman" w:hAnsi="Times New Roman" w:cs="Times New Roman"/>
        </w:rPr>
        <w:t xml:space="preserve">The findings of this research have been published </w:t>
      </w:r>
      <w:r w:rsidR="00C13DF6">
        <w:rPr>
          <w:rFonts w:ascii="Times New Roman" w:hAnsi="Times New Roman" w:cs="Times New Roman"/>
        </w:rPr>
        <w:t xml:space="preserve">in </w:t>
      </w:r>
      <w:r w:rsidR="00A56877" w:rsidRPr="00A56877">
        <w:rPr>
          <w:rFonts w:ascii="Times New Roman" w:hAnsi="Times New Roman" w:cs="Times New Roman"/>
          <w:i/>
          <w:iCs/>
        </w:rPr>
        <w:t>Advanced Materials</w:t>
      </w:r>
      <w:r w:rsidRPr="00A56877">
        <w:rPr>
          <w:rFonts w:ascii="Times New Roman" w:hAnsi="Times New Roman" w:cs="Times New Roman"/>
          <w:i/>
          <w:iCs/>
        </w:rPr>
        <w:t> </w:t>
      </w:r>
      <w:r w:rsidRPr="00A56877">
        <w:rPr>
          <w:rFonts w:ascii="Times New Roman" w:hAnsi="Times New Roman" w:cs="Times New Roman"/>
        </w:rPr>
        <w:t xml:space="preserve">(IF: </w:t>
      </w:r>
      <w:r w:rsidR="00A56877" w:rsidRPr="00A56877">
        <w:rPr>
          <w:rFonts w:ascii="Times New Roman" w:hAnsi="Times New Roman" w:cs="Times New Roman"/>
        </w:rPr>
        <w:t>30.849</w:t>
      </w:r>
      <w:r w:rsidRPr="00A56877">
        <w:rPr>
          <w:rFonts w:ascii="Times New Roman" w:hAnsi="Times New Roman" w:cs="Times New Roman"/>
        </w:rPr>
        <w:t>) on </w:t>
      </w:r>
      <w:r w:rsidR="00F72A7A">
        <w:rPr>
          <w:rFonts w:ascii="Times New Roman" w:hAnsi="Times New Roman" w:cs="Times New Roman"/>
        </w:rPr>
        <w:t>May</w:t>
      </w:r>
      <w:r w:rsidR="00F72A7A" w:rsidRPr="00A56877">
        <w:rPr>
          <w:rFonts w:ascii="Times New Roman" w:hAnsi="Times New Roman" w:cs="Times New Roman"/>
        </w:rPr>
        <w:t> </w:t>
      </w:r>
      <w:r w:rsidR="00A56877" w:rsidRPr="00A56877">
        <w:rPr>
          <w:rFonts w:ascii="Times New Roman" w:hAnsi="Times New Roman" w:cs="Times New Roman"/>
        </w:rPr>
        <w:t>1</w:t>
      </w:r>
      <w:r w:rsidR="00F72A7A">
        <w:rPr>
          <w:rFonts w:ascii="Times New Roman" w:hAnsi="Times New Roman" w:cs="Times New Roman"/>
        </w:rPr>
        <w:t>7</w:t>
      </w:r>
      <w:r w:rsidR="00A56877" w:rsidRPr="00A56877">
        <w:rPr>
          <w:rFonts w:ascii="Times New Roman" w:hAnsi="Times New Roman" w:cs="Times New Roman"/>
          <w:vertAlign w:val="superscript"/>
        </w:rPr>
        <w:t>th</w:t>
      </w:r>
      <w:r w:rsidRPr="00A56877">
        <w:rPr>
          <w:rFonts w:ascii="Times New Roman" w:hAnsi="Times New Roman" w:cs="Times New Roman"/>
        </w:rPr>
        <w:t>, 202</w:t>
      </w:r>
      <w:r w:rsidR="00A56877" w:rsidRPr="00A56877">
        <w:rPr>
          <w:rFonts w:ascii="Times New Roman" w:hAnsi="Times New Roman" w:cs="Times New Roman"/>
        </w:rPr>
        <w:t>2</w:t>
      </w:r>
      <w:r w:rsidR="0093162B">
        <w:rPr>
          <w:rFonts w:ascii="Times New Roman" w:hAnsi="Times New Roman" w:cs="Times New Roman"/>
        </w:rPr>
        <w:t xml:space="preserve"> and </w:t>
      </w:r>
      <w:r w:rsidR="00F72A7A">
        <w:rPr>
          <w:rFonts w:ascii="Times New Roman" w:hAnsi="Times New Roman" w:cs="Times New Roman"/>
        </w:rPr>
        <w:t xml:space="preserve">the associated illustration </w:t>
      </w:r>
      <w:r w:rsidR="0093162B">
        <w:rPr>
          <w:rFonts w:ascii="Times New Roman" w:hAnsi="Times New Roman" w:cs="Times New Roman"/>
        </w:rPr>
        <w:t xml:space="preserve">was selected </w:t>
      </w:r>
      <w:r w:rsidR="00F72A7A">
        <w:rPr>
          <w:rFonts w:ascii="Times New Roman" w:hAnsi="Times New Roman" w:cs="Times New Roman"/>
        </w:rPr>
        <w:t>for the</w:t>
      </w:r>
      <w:r w:rsidR="0093162B">
        <w:rPr>
          <w:rFonts w:ascii="Times New Roman" w:hAnsi="Times New Roman" w:cs="Times New Roman"/>
        </w:rPr>
        <w:t xml:space="preserve"> frontispiece</w:t>
      </w:r>
      <w:r w:rsidR="00F72A7A">
        <w:rPr>
          <w:rFonts w:ascii="Times New Roman" w:hAnsi="Times New Roman" w:cs="Times New Roman"/>
        </w:rPr>
        <w:t xml:space="preserve"> in the current issue</w:t>
      </w:r>
      <w:r w:rsidRPr="00A56877">
        <w:rPr>
          <w:rFonts w:ascii="Times New Roman" w:hAnsi="Times New Roman" w:cs="Times New Roman"/>
        </w:rPr>
        <w:t>.</w:t>
      </w:r>
    </w:p>
    <w:p w14:paraId="61629FED" w14:textId="1E135606" w:rsidR="00297014" w:rsidRDefault="00297014" w:rsidP="00BA2543">
      <w:pPr>
        <w:rPr>
          <w:rFonts w:ascii="Times New Roman" w:hAnsi="Times New Roman" w:cs="Times New Roman"/>
        </w:rPr>
      </w:pPr>
      <w:r>
        <w:rPr>
          <w:noProof/>
        </w:rPr>
        <w:drawing>
          <wp:inline distT="0" distB="0" distL="0" distR="0" wp14:anchorId="5206C488" wp14:editId="6A87F241">
            <wp:extent cx="5731510" cy="36398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639820"/>
                    </a:xfrm>
                    <a:prstGeom prst="rect">
                      <a:avLst/>
                    </a:prstGeom>
                    <a:noFill/>
                    <a:ln>
                      <a:noFill/>
                    </a:ln>
                  </pic:spPr>
                </pic:pic>
              </a:graphicData>
            </a:graphic>
          </wp:inline>
        </w:drawing>
      </w:r>
    </w:p>
    <w:p w14:paraId="66D7EBBC" w14:textId="170DD4EE" w:rsidR="00297014" w:rsidRDefault="00297014" w:rsidP="00BA2543">
      <w:pPr>
        <w:rPr>
          <w:rFonts w:ascii="Times New Roman" w:hAnsi="Times New Roman" w:cs="Times New Roman"/>
        </w:rPr>
      </w:pPr>
      <w:r w:rsidRPr="00BD3B98">
        <w:rPr>
          <w:rFonts w:ascii="Times New Roman" w:hAnsi="Times New Roman" w:cs="Times New Roman"/>
          <w:b/>
          <w:bCs/>
        </w:rPr>
        <w:t>Figure</w:t>
      </w:r>
      <w:r w:rsidR="00BD3B98" w:rsidRPr="00BD3B98">
        <w:rPr>
          <w:rFonts w:ascii="Times New Roman" w:hAnsi="Times New Roman" w:cs="Times New Roman"/>
          <w:b/>
          <w:bCs/>
        </w:rPr>
        <w:t xml:space="preserve"> 1</w:t>
      </w:r>
      <w:r w:rsidR="00BD3B98" w:rsidRPr="00C92E4F">
        <w:rPr>
          <w:rFonts w:ascii="Times New Roman" w:hAnsi="Times New Roman" w:cs="Times New Roman"/>
          <w:b/>
        </w:rPr>
        <w:t>.</w:t>
      </w:r>
      <w:r w:rsidR="00BD3B98">
        <w:rPr>
          <w:rFonts w:ascii="Times New Roman" w:hAnsi="Times New Roman" w:cs="Times New Roman"/>
        </w:rPr>
        <w:t xml:space="preserve"> </w:t>
      </w:r>
      <w:r>
        <w:rPr>
          <w:rFonts w:ascii="Times New Roman" w:hAnsi="Times New Roman" w:cs="Times New Roman"/>
        </w:rPr>
        <w:t xml:space="preserve">Mechanism to generate nanostructured and nanoporous gold surfaces based on the preferential etch and deposition of </w:t>
      </w:r>
      <w:r w:rsidR="00272A56">
        <w:rPr>
          <w:rFonts w:ascii="Times New Roman" w:hAnsi="Times New Roman" w:cs="Times New Roman"/>
        </w:rPr>
        <w:t xml:space="preserve">the </w:t>
      </w:r>
      <w:r>
        <w:rPr>
          <w:rFonts w:ascii="Times New Roman" w:hAnsi="Times New Roman" w:cs="Times New Roman"/>
        </w:rPr>
        <w:t>substrate using a surfactant that forms micelles in solution, sodium chloride</w:t>
      </w:r>
      <w:r w:rsidR="00272A56">
        <w:rPr>
          <w:rFonts w:ascii="Times New Roman" w:hAnsi="Times New Roman" w:cs="Times New Roman"/>
        </w:rPr>
        <w:t>,</w:t>
      </w:r>
      <w:r>
        <w:rPr>
          <w:rFonts w:ascii="Times New Roman" w:hAnsi="Times New Roman" w:cs="Times New Roman"/>
        </w:rPr>
        <w:t xml:space="preserve"> and a gold salt. Applying electric pulses, first, chloride is adsorbed on the surface, then gold is etched away but captured by the surfactant micelles. Finally, it is redeposited on the substrate growing the nanostructures in the process.</w:t>
      </w:r>
      <w:r w:rsidR="001B3063">
        <w:rPr>
          <w:rFonts w:ascii="Times New Roman" w:hAnsi="Times New Roman" w:cs="Times New Roman"/>
        </w:rPr>
        <w:t xml:space="preserve"> </w:t>
      </w:r>
      <w:r w:rsidR="002714B8">
        <w:rPr>
          <w:rFonts w:ascii="Times New Roman" w:hAnsi="Times New Roman" w:cs="Times New Roman"/>
        </w:rPr>
        <w:t>At</w:t>
      </w:r>
      <w:r w:rsidR="001B3063">
        <w:rPr>
          <w:rFonts w:ascii="Times New Roman" w:hAnsi="Times New Roman" w:cs="Times New Roman"/>
        </w:rPr>
        <w:t xml:space="preserve"> the bottom</w:t>
      </w:r>
      <w:r w:rsidR="002714B8">
        <w:rPr>
          <w:rFonts w:ascii="Times New Roman" w:hAnsi="Times New Roman" w:cs="Times New Roman"/>
        </w:rPr>
        <w:t>,</w:t>
      </w:r>
      <w:r w:rsidR="001B3063">
        <w:rPr>
          <w:rFonts w:ascii="Times New Roman" w:hAnsi="Times New Roman" w:cs="Times New Roman"/>
        </w:rPr>
        <w:t xml:space="preserve"> scanning electron micrographs </w:t>
      </w:r>
      <w:r w:rsidR="002714B8">
        <w:rPr>
          <w:rFonts w:ascii="Times New Roman" w:hAnsi="Times New Roman" w:cs="Times New Roman"/>
        </w:rPr>
        <w:t xml:space="preserve">show the </w:t>
      </w:r>
      <w:r w:rsidR="001B3063">
        <w:rPr>
          <w:rFonts w:ascii="Times New Roman" w:hAnsi="Times New Roman" w:cs="Times New Roman"/>
        </w:rPr>
        <w:t xml:space="preserve">formation of nanostructures and nanopores on the surface </w:t>
      </w:r>
      <w:r w:rsidR="002714B8">
        <w:rPr>
          <w:rFonts w:ascii="Times New Roman" w:hAnsi="Times New Roman" w:cs="Times New Roman"/>
        </w:rPr>
        <w:lastRenderedPageBreak/>
        <w:t>throughout the process</w:t>
      </w:r>
      <w:r w:rsidR="001B3063">
        <w:rPr>
          <w:rFonts w:ascii="Times New Roman" w:hAnsi="Times New Roman" w:cs="Times New Roman"/>
        </w:rPr>
        <w:t>.</w:t>
      </w:r>
    </w:p>
    <w:p w14:paraId="08AE6264" w14:textId="77777777" w:rsidR="00272A56" w:rsidRPr="00E36A40" w:rsidRDefault="00272A56" w:rsidP="00BA2543">
      <w:pPr>
        <w:rPr>
          <w:rFonts w:ascii="Times New Roman" w:hAnsi="Times New Roman" w:cs="Times New Roman"/>
        </w:rPr>
      </w:pPr>
    </w:p>
    <w:p w14:paraId="4ED30BDA"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Notes for editors</w:t>
      </w:r>
    </w:p>
    <w:p w14:paraId="117A8F47"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 References</w:t>
      </w:r>
    </w:p>
    <w:p w14:paraId="2C3F8B47" w14:textId="3D03ABF6" w:rsidR="003C41F1" w:rsidRPr="00D94F5D" w:rsidRDefault="003C41F1" w:rsidP="00E36A40">
      <w:pPr>
        <w:pStyle w:val="BodyA"/>
        <w:rPr>
          <w:rStyle w:val="None"/>
          <w:color w:val="545454"/>
          <w:highlight w:val="yellow"/>
          <w:u w:color="545454"/>
        </w:rPr>
      </w:pPr>
      <w:r w:rsidRPr="003C41F1">
        <w:rPr>
          <w:rStyle w:val="None"/>
          <w:color w:val="545454"/>
          <w:u w:color="545454"/>
        </w:rPr>
        <w:t>Jonathan Sabaté del Río,</w:t>
      </w:r>
      <w:r>
        <w:rPr>
          <w:rStyle w:val="None"/>
          <w:color w:val="545454"/>
          <w:u w:color="545454"/>
        </w:rPr>
        <w:t xml:space="preserve"> </w:t>
      </w:r>
      <w:r w:rsidRPr="003C41F1">
        <w:rPr>
          <w:rStyle w:val="None"/>
          <w:color w:val="545454"/>
          <w:u w:color="545454"/>
        </w:rPr>
        <w:t>Hyun-Kyung Woo,</w:t>
      </w:r>
      <w:r>
        <w:rPr>
          <w:rStyle w:val="None"/>
          <w:color w:val="545454"/>
          <w:u w:color="545454"/>
        </w:rPr>
        <w:t xml:space="preserve"> </w:t>
      </w:r>
      <w:r w:rsidRPr="003C41F1">
        <w:rPr>
          <w:rStyle w:val="None"/>
          <w:color w:val="545454"/>
          <w:u w:color="545454"/>
        </w:rPr>
        <w:t>Juhee Park,</w:t>
      </w:r>
      <w:r>
        <w:rPr>
          <w:rStyle w:val="None"/>
          <w:color w:val="545454"/>
          <w:u w:color="545454"/>
        </w:rPr>
        <w:t xml:space="preserve"> </w:t>
      </w:r>
      <w:r w:rsidRPr="003C41F1">
        <w:rPr>
          <w:rStyle w:val="None"/>
          <w:color w:val="545454"/>
          <w:u w:color="545454"/>
        </w:rPr>
        <w:t>Hong Koo Ha,</w:t>
      </w:r>
      <w:r>
        <w:rPr>
          <w:rStyle w:val="None"/>
          <w:color w:val="545454"/>
          <w:u w:color="545454"/>
        </w:rPr>
        <w:t xml:space="preserve"> </w:t>
      </w:r>
      <w:r w:rsidRPr="003C41F1">
        <w:rPr>
          <w:rStyle w:val="None"/>
          <w:color w:val="545454"/>
          <w:u w:color="545454"/>
        </w:rPr>
        <w:t>Jae-Ryong Kim,</w:t>
      </w:r>
      <w:r>
        <w:rPr>
          <w:rStyle w:val="None"/>
          <w:color w:val="545454"/>
          <w:u w:color="545454"/>
        </w:rPr>
        <w:t xml:space="preserve"> </w:t>
      </w:r>
      <w:r w:rsidRPr="003C41F1">
        <w:rPr>
          <w:rStyle w:val="None"/>
          <w:color w:val="545454"/>
          <w:u w:color="545454"/>
        </w:rPr>
        <w:t>Yoon-Kyoung Cho</w:t>
      </w:r>
      <w:r w:rsidR="00D94F5D">
        <w:rPr>
          <w:rStyle w:val="None"/>
          <w:color w:val="545454"/>
          <w:u w:color="545454"/>
        </w:rPr>
        <w:t xml:space="preserve">. </w:t>
      </w:r>
      <w:r w:rsidR="00CB0C4B">
        <w:rPr>
          <w:rStyle w:val="None"/>
          <w:color w:val="545454"/>
          <w:u w:color="545454"/>
        </w:rPr>
        <w:t>“</w:t>
      </w:r>
      <w:r w:rsidR="00D94F5D" w:rsidRPr="00D94F5D">
        <w:rPr>
          <w:rStyle w:val="None"/>
          <w:color w:val="545454"/>
          <w:u w:color="545454"/>
        </w:rPr>
        <w:t>SEEDING to Enable Sensitive Electrochemical Detection of Biomarkers in Undiluted Biological Samples</w:t>
      </w:r>
      <w:r w:rsidR="00CB0C4B">
        <w:rPr>
          <w:rStyle w:val="None"/>
          <w:color w:val="545454"/>
          <w:u w:color="545454"/>
        </w:rPr>
        <w:t>”</w:t>
      </w:r>
      <w:r w:rsidR="00D94F5D">
        <w:rPr>
          <w:rStyle w:val="None"/>
          <w:color w:val="545454"/>
          <w:u w:color="545454"/>
        </w:rPr>
        <w:t xml:space="preserve">. </w:t>
      </w:r>
      <w:r w:rsidR="00D94F5D" w:rsidRPr="00CB0C4B">
        <w:rPr>
          <w:rStyle w:val="None"/>
          <w:i/>
          <w:iCs/>
          <w:color w:val="545454"/>
          <w:u w:color="545454"/>
          <w:lang w:eastAsia="ko-KR"/>
        </w:rPr>
        <w:t>A</w:t>
      </w:r>
      <w:r w:rsidR="00D94F5D" w:rsidRPr="00CB0C4B">
        <w:rPr>
          <w:rStyle w:val="None"/>
          <w:rFonts w:hint="eastAsia"/>
          <w:i/>
          <w:iCs/>
          <w:color w:val="545454"/>
          <w:u w:color="545454"/>
          <w:lang w:eastAsia="ko-KR"/>
        </w:rPr>
        <w:t>dvanc</w:t>
      </w:r>
      <w:r w:rsidR="00D94F5D" w:rsidRPr="00CB0C4B">
        <w:rPr>
          <w:rStyle w:val="None"/>
          <w:i/>
          <w:iCs/>
          <w:color w:val="545454"/>
          <w:u w:color="545454"/>
        </w:rPr>
        <w:t>ed Materials</w:t>
      </w:r>
      <w:r w:rsidR="00D94F5D">
        <w:rPr>
          <w:rStyle w:val="None"/>
          <w:color w:val="545454"/>
          <w:u w:color="545454"/>
        </w:rPr>
        <w:t xml:space="preserve">. DOI: </w:t>
      </w:r>
      <w:r w:rsidR="00D94F5D" w:rsidRPr="00D94F5D">
        <w:rPr>
          <w:rStyle w:val="None"/>
          <w:color w:val="545454"/>
          <w:u w:color="545454"/>
        </w:rPr>
        <w:t>10.1002/adma.202200981</w:t>
      </w:r>
    </w:p>
    <w:p w14:paraId="4F79E88A" w14:textId="77777777" w:rsidR="00E36A40" w:rsidRPr="00F339DD" w:rsidRDefault="00E36A40" w:rsidP="00E36A40">
      <w:pPr>
        <w:pStyle w:val="BodyA"/>
        <w:spacing w:line="360" w:lineRule="auto"/>
        <w:rPr>
          <w:rStyle w:val="None"/>
          <w:b/>
          <w:bCs/>
          <w:color w:val="545454"/>
          <w:u w:color="545454"/>
        </w:rPr>
      </w:pPr>
    </w:p>
    <w:p w14:paraId="12DAD632" w14:textId="77777777" w:rsidR="00E36A40" w:rsidRPr="00F339DD" w:rsidRDefault="00E36A40" w:rsidP="00E36A40">
      <w:pPr>
        <w:pStyle w:val="BodyA"/>
        <w:spacing w:line="360" w:lineRule="auto"/>
        <w:rPr>
          <w:rStyle w:val="None"/>
          <w:b/>
          <w:bCs/>
          <w:color w:val="545454"/>
          <w:u w:color="545454"/>
        </w:rPr>
      </w:pPr>
      <w:r w:rsidRPr="00F339DD">
        <w:rPr>
          <w:rStyle w:val="None"/>
          <w:b/>
          <w:bCs/>
          <w:color w:val="545454"/>
          <w:u w:color="545454"/>
        </w:rPr>
        <w:t>- Media Contact</w:t>
      </w:r>
    </w:p>
    <w:p w14:paraId="7057EA64" w14:textId="01DF0165" w:rsidR="00E36A40" w:rsidRDefault="00E36A40" w:rsidP="00E36A40">
      <w:pPr>
        <w:pStyle w:val="BodyA"/>
        <w:rPr>
          <w:rStyle w:val="None"/>
          <w:color w:val="545454"/>
          <w:u w:color="545454"/>
        </w:rPr>
      </w:pPr>
      <w:r w:rsidRPr="00F339DD">
        <w:rPr>
          <w:rStyle w:val="None"/>
          <w:color w:val="545454"/>
          <w:u w:color="545454"/>
        </w:rPr>
        <w:t xml:space="preserve">For further information or to request media assistance, please </w:t>
      </w:r>
      <w:r w:rsidRPr="00D94F5D">
        <w:rPr>
          <w:rStyle w:val="None"/>
          <w:color w:val="545454"/>
          <w:u w:color="545454"/>
        </w:rPr>
        <w:t xml:space="preserve">contact </w:t>
      </w:r>
      <w:r w:rsidR="00D94F5D" w:rsidRPr="00D94F5D">
        <w:rPr>
          <w:rStyle w:val="None"/>
          <w:color w:val="545454"/>
          <w:u w:color="545454"/>
        </w:rPr>
        <w:t>Yoon-Kyoung Cho</w:t>
      </w:r>
      <w:r w:rsidRPr="00D94F5D">
        <w:rPr>
          <w:rStyle w:val="None"/>
          <w:color w:val="545454"/>
          <w:u w:color="545454"/>
        </w:rPr>
        <w:t xml:space="preserve"> </w:t>
      </w:r>
      <w:r w:rsidR="007B4918" w:rsidRPr="00D94F5D">
        <w:rPr>
          <w:rStyle w:val="None"/>
          <w:color w:val="545454"/>
          <w:u w:color="545454"/>
        </w:rPr>
        <w:t xml:space="preserve">at the Center for </w:t>
      </w:r>
      <w:r w:rsidR="00D94F5D" w:rsidRPr="00D94F5D">
        <w:rPr>
          <w:rStyle w:val="None"/>
          <w:color w:val="545454"/>
          <w:u w:color="545454"/>
        </w:rPr>
        <w:t>Soft and Living Matter</w:t>
      </w:r>
      <w:r w:rsidR="007B4918" w:rsidRPr="00D94F5D">
        <w:rPr>
          <w:rStyle w:val="None"/>
          <w:color w:val="545454"/>
          <w:u w:color="545454"/>
        </w:rPr>
        <w:t xml:space="preserve">, Institute </w:t>
      </w:r>
      <w:bookmarkStart w:id="0" w:name="_GoBack"/>
      <w:r w:rsidR="007B4918" w:rsidRPr="00D94F5D">
        <w:rPr>
          <w:rStyle w:val="None"/>
          <w:color w:val="545454"/>
          <w:u w:color="545454"/>
        </w:rPr>
        <w:t>for Basic Science (IBS)</w:t>
      </w:r>
      <w:r w:rsidRPr="00D94F5D">
        <w:rPr>
          <w:rStyle w:val="None"/>
          <w:color w:val="545454"/>
          <w:u w:color="545454"/>
        </w:rPr>
        <w:t xml:space="preserve"> </w:t>
      </w:r>
      <w:r w:rsidR="00D94F5D">
        <w:rPr>
          <w:rStyle w:val="None"/>
          <w:color w:val="545454"/>
          <w:u w:color="545454"/>
        </w:rPr>
        <w:t>(</w:t>
      </w:r>
      <w:hyperlink r:id="rId10" w:history="1">
        <w:r w:rsidR="00D94F5D" w:rsidRPr="002C25BF">
          <w:rPr>
            <w:rStyle w:val="None"/>
            <w:color w:val="545454"/>
            <w:u w:color="545454"/>
          </w:rPr>
          <w:t>ykcho@unist.ac.kr</w:t>
        </w:r>
      </w:hyperlink>
      <w:r w:rsidR="00D94F5D">
        <w:rPr>
          <w:rStyle w:val="None"/>
          <w:color w:val="545454"/>
          <w:u w:color="545454"/>
        </w:rPr>
        <w:t>)</w:t>
      </w:r>
      <w:r w:rsidR="007B4918" w:rsidRPr="007B4918">
        <w:rPr>
          <w:rStyle w:val="None"/>
          <w:color w:val="545454"/>
          <w:u w:color="545454"/>
        </w:rPr>
        <w:t xml:space="preserve"> </w:t>
      </w:r>
      <w:bookmarkEnd w:id="0"/>
      <w:r w:rsidR="007B4918">
        <w:rPr>
          <w:rStyle w:val="None"/>
          <w:color w:val="545454"/>
          <w:u w:color="545454"/>
        </w:rPr>
        <w:t xml:space="preserve">or William I. Suh at the IBS </w:t>
      </w:r>
      <w:r w:rsidR="00FB149B">
        <w:rPr>
          <w:rStyle w:val="None"/>
          <w:color w:val="545454"/>
          <w:u w:color="545454"/>
        </w:rPr>
        <w:t>P</w:t>
      </w:r>
      <w:r w:rsidR="007B4918">
        <w:rPr>
          <w:rStyle w:val="None"/>
          <w:color w:val="545454"/>
          <w:u w:color="545454"/>
        </w:rPr>
        <w:t>u</w:t>
      </w:r>
      <w:r w:rsidR="00FB149B">
        <w:rPr>
          <w:rStyle w:val="None"/>
          <w:color w:val="545454"/>
          <w:u w:color="545454"/>
        </w:rPr>
        <w:t>bl</w:t>
      </w:r>
      <w:r w:rsidR="007B4918">
        <w:rPr>
          <w:rStyle w:val="None"/>
          <w:color w:val="545454"/>
          <w:u w:color="545454"/>
        </w:rPr>
        <w:t>ic</w:t>
      </w:r>
      <w:r w:rsidR="00FB149B">
        <w:rPr>
          <w:rStyle w:val="None"/>
          <w:color w:val="545454"/>
          <w:u w:color="545454"/>
        </w:rPr>
        <w:t xml:space="preserve"> Rel</w:t>
      </w:r>
      <w:r w:rsidR="007B4918">
        <w:rPr>
          <w:rStyle w:val="None"/>
          <w:color w:val="545454"/>
          <w:u w:color="545454"/>
        </w:rPr>
        <w:t>ations Team (</w:t>
      </w:r>
      <w:hyperlink r:id="rId11" w:history="1">
        <w:r w:rsidR="007B4918" w:rsidRPr="007B4918">
          <w:rPr>
            <w:rStyle w:val="None"/>
            <w:color w:val="545454"/>
            <w:u w:color="545454"/>
          </w:rPr>
          <w:t>willisuh@ibs.re.kr</w:t>
        </w:r>
      </w:hyperlink>
      <w:r w:rsidR="007B4918">
        <w:rPr>
          <w:rStyle w:val="None"/>
          <w:color w:val="545454"/>
          <w:u w:color="545454"/>
        </w:rPr>
        <w:t>)</w:t>
      </w:r>
      <w:r w:rsidR="001867D9" w:rsidRPr="007B4918">
        <w:rPr>
          <w:rStyle w:val="None"/>
          <w:color w:val="545454"/>
          <w:u w:color="545454"/>
        </w:rPr>
        <w:t>.</w:t>
      </w:r>
    </w:p>
    <w:p w14:paraId="77C8014D" w14:textId="77777777" w:rsidR="007269B6" w:rsidRDefault="007269B6" w:rsidP="00E36A40">
      <w:pPr>
        <w:pStyle w:val="BodyA"/>
        <w:rPr>
          <w:rStyle w:val="None"/>
          <w:color w:val="545454"/>
          <w:u w:color="545454"/>
        </w:rPr>
      </w:pPr>
    </w:p>
    <w:p w14:paraId="4EE6D44B" w14:textId="77777777" w:rsidR="007269B6" w:rsidRPr="00F339DD" w:rsidRDefault="007269B6" w:rsidP="007269B6">
      <w:pPr>
        <w:pStyle w:val="BodyA"/>
        <w:spacing w:line="360" w:lineRule="auto"/>
        <w:rPr>
          <w:rStyle w:val="None"/>
          <w:b/>
          <w:bCs/>
          <w:color w:val="545454"/>
          <w:u w:color="545454"/>
        </w:rPr>
      </w:pPr>
      <w:r w:rsidRPr="00F339DD">
        <w:rPr>
          <w:rStyle w:val="None"/>
          <w:b/>
          <w:bCs/>
          <w:color w:val="545454"/>
          <w:u w:color="545454"/>
        </w:rPr>
        <w:t>- About the Institute for Basic Science (IBS)</w:t>
      </w:r>
    </w:p>
    <w:p w14:paraId="1011EBA2" w14:textId="4412540A" w:rsidR="00725326" w:rsidRPr="007269B6" w:rsidRDefault="007269B6" w:rsidP="007269B6">
      <w:pPr>
        <w:pStyle w:val="BodyA"/>
        <w:rPr>
          <w:rStyle w:val="None"/>
          <w:color w:val="545454"/>
          <w:u w:color="545454"/>
        </w:rPr>
      </w:pPr>
      <w:r w:rsidRPr="003600EF">
        <w:rPr>
          <w:rStyle w:val="None"/>
          <w:color w:val="545454"/>
          <w:u w:color="545454"/>
        </w:rPr>
        <w:t xml:space="preserve">IBS was founded in 2011 by the government of the Republic of Korea with the sole purpose of driving forward the development of basic science in South Korea. IBS has </w:t>
      </w:r>
      <w:r w:rsidR="00D676C7">
        <w:rPr>
          <w:rStyle w:val="None"/>
          <w:color w:val="545454"/>
          <w:u w:color="545454"/>
        </w:rPr>
        <w:t xml:space="preserve">1 research institute and </w:t>
      </w:r>
      <w:r w:rsidR="00D676C7" w:rsidRPr="003600EF">
        <w:rPr>
          <w:rStyle w:val="None"/>
          <w:color w:val="545454"/>
          <w:u w:color="545454"/>
        </w:rPr>
        <w:t>3</w:t>
      </w:r>
      <w:r w:rsidR="00D676C7">
        <w:rPr>
          <w:rStyle w:val="None"/>
          <w:color w:val="545454"/>
          <w:u w:color="545454"/>
        </w:rPr>
        <w:t>4</w:t>
      </w:r>
      <w:r w:rsidR="00D676C7" w:rsidRPr="003600EF">
        <w:rPr>
          <w:rStyle w:val="None"/>
          <w:color w:val="545454"/>
          <w:u w:color="545454"/>
        </w:rPr>
        <w:t xml:space="preserve"> </w:t>
      </w:r>
      <w:r w:rsidRPr="003600EF">
        <w:rPr>
          <w:rStyle w:val="None"/>
          <w:color w:val="545454"/>
          <w:u w:color="545454"/>
        </w:rPr>
        <w:t xml:space="preserve">research centers as of </w:t>
      </w:r>
      <w:r w:rsidR="00FB149B">
        <w:rPr>
          <w:rStyle w:val="None"/>
          <w:color w:val="545454"/>
          <w:u w:color="545454"/>
        </w:rPr>
        <w:t>May</w:t>
      </w:r>
      <w:r w:rsidRPr="003600EF">
        <w:rPr>
          <w:rStyle w:val="None"/>
          <w:color w:val="545454"/>
          <w:u w:color="545454"/>
        </w:rPr>
        <w:t xml:space="preserve"> 202</w:t>
      </w:r>
      <w:r w:rsidR="00EB6AB8">
        <w:rPr>
          <w:rStyle w:val="None"/>
          <w:color w:val="545454"/>
          <w:u w:color="545454"/>
        </w:rPr>
        <w:t>2</w:t>
      </w:r>
      <w:r w:rsidRPr="003600EF">
        <w:rPr>
          <w:rStyle w:val="None"/>
          <w:color w:val="545454"/>
          <w:u w:color="545454"/>
        </w:rPr>
        <w:t xml:space="preserve">. There are </w:t>
      </w:r>
      <w:r w:rsidR="00D676C7">
        <w:rPr>
          <w:rStyle w:val="None"/>
          <w:color w:val="545454"/>
          <w:u w:color="545454"/>
        </w:rPr>
        <w:t xml:space="preserve">eleven </w:t>
      </w:r>
      <w:r w:rsidRPr="003600EF">
        <w:rPr>
          <w:rStyle w:val="None"/>
          <w:color w:val="545454"/>
          <w:u w:color="545454"/>
        </w:rPr>
        <w:t xml:space="preserve">physics, </w:t>
      </w:r>
      <w:r w:rsidR="00CB0C4B">
        <w:rPr>
          <w:rStyle w:val="None"/>
          <w:color w:val="545454"/>
          <w:u w:color="545454"/>
        </w:rPr>
        <w:t>four</w:t>
      </w:r>
      <w:r w:rsidRPr="003600EF">
        <w:rPr>
          <w:rStyle w:val="None"/>
          <w:color w:val="545454"/>
          <w:u w:color="545454"/>
        </w:rPr>
        <w:t xml:space="preserve"> mathematics, s</w:t>
      </w:r>
      <w:r w:rsidR="00EB6AB8">
        <w:rPr>
          <w:rStyle w:val="None"/>
          <w:color w:val="545454"/>
          <w:u w:color="545454"/>
        </w:rPr>
        <w:t>even</w:t>
      </w:r>
      <w:r w:rsidRPr="003600EF">
        <w:rPr>
          <w:rStyle w:val="None"/>
          <w:color w:val="545454"/>
          <w:u w:color="545454"/>
        </w:rPr>
        <w:t xml:space="preserve"> chemistry, </w:t>
      </w:r>
      <w:r w:rsidR="00D676C7">
        <w:rPr>
          <w:rStyle w:val="None"/>
          <w:color w:val="545454"/>
          <w:u w:color="545454"/>
        </w:rPr>
        <w:t>seven</w:t>
      </w:r>
      <w:r w:rsidR="00D676C7" w:rsidRPr="003600EF">
        <w:rPr>
          <w:rStyle w:val="None"/>
          <w:color w:val="545454"/>
          <w:u w:color="545454"/>
        </w:rPr>
        <w:t xml:space="preserve"> </w:t>
      </w:r>
      <w:r w:rsidRPr="003600EF">
        <w:rPr>
          <w:rStyle w:val="None"/>
          <w:color w:val="545454"/>
          <w:u w:color="545454"/>
        </w:rPr>
        <w:t xml:space="preserve">life science, one </w:t>
      </w:r>
      <w:r w:rsidR="00D94F5D">
        <w:rPr>
          <w:rStyle w:val="None"/>
          <w:color w:val="545454"/>
          <w:u w:color="545454"/>
        </w:rPr>
        <w:t>e</w:t>
      </w:r>
      <w:r w:rsidRPr="003600EF">
        <w:rPr>
          <w:rStyle w:val="None"/>
          <w:color w:val="545454"/>
          <w:u w:color="545454"/>
        </w:rPr>
        <w:t>arth science, and five interdisciplinary research centers.</w:t>
      </w:r>
    </w:p>
    <w:sectPr w:rsidR="00725326" w:rsidRPr="007269B6">
      <w:pgSz w:w="11906" w:h="16838"/>
      <w:pgMar w:top="1701"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2710" w16cex:dateUtc="2022-05-04T0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95BF" w14:textId="77777777" w:rsidR="00B76E15" w:rsidRDefault="00B76E15" w:rsidP="00E2402C">
      <w:pPr>
        <w:spacing w:after="0" w:line="240" w:lineRule="auto"/>
      </w:pPr>
      <w:r>
        <w:separator/>
      </w:r>
    </w:p>
  </w:endnote>
  <w:endnote w:type="continuationSeparator" w:id="0">
    <w:p w14:paraId="7649DD76" w14:textId="77777777" w:rsidR="00B76E15" w:rsidRDefault="00B76E15" w:rsidP="00E2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D015" w14:textId="77777777" w:rsidR="00B76E15" w:rsidRDefault="00B76E15" w:rsidP="00E2402C">
      <w:pPr>
        <w:spacing w:after="0" w:line="240" w:lineRule="auto"/>
      </w:pPr>
      <w:r>
        <w:separator/>
      </w:r>
    </w:p>
  </w:footnote>
  <w:footnote w:type="continuationSeparator" w:id="0">
    <w:p w14:paraId="759855A9" w14:textId="77777777" w:rsidR="00B76E15" w:rsidRDefault="00B76E15" w:rsidP="00E24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85"/>
    <w:multiLevelType w:val="hybridMultilevel"/>
    <w:tmpl w:val="4094CF50"/>
    <w:lvl w:ilvl="0" w:tplc="D5DE3162">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06586A"/>
    <w:multiLevelType w:val="hybridMultilevel"/>
    <w:tmpl w:val="10666078"/>
    <w:lvl w:ilvl="0" w:tplc="63DE9E86">
      <w:start w:val="1"/>
      <w:numFmt w:val="decimalEnclosedCircle"/>
      <w:lvlText w:val="%1"/>
      <w:lvlJc w:val="left"/>
      <w:pPr>
        <w:ind w:left="800" w:hanging="400"/>
      </w:pPr>
      <w:rPr>
        <w:rFonts w:hint="eastAsia"/>
        <w:lang w:val="en-US"/>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7F64DC"/>
    <w:multiLevelType w:val="hybridMultilevel"/>
    <w:tmpl w:val="9B9ACB2E"/>
    <w:lvl w:ilvl="0" w:tplc="AE34A10A">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C4C611F"/>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CD73F75"/>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5F13709"/>
    <w:multiLevelType w:val="hybridMultilevel"/>
    <w:tmpl w:val="9B9ACB2E"/>
    <w:lvl w:ilvl="0" w:tplc="AE34A10A">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FB158D1"/>
    <w:multiLevelType w:val="hybridMultilevel"/>
    <w:tmpl w:val="86B0AA86"/>
    <w:lvl w:ilvl="0" w:tplc="62909DD6">
      <w:start w:val="1"/>
      <w:numFmt w:val="decimalEnclosedCircle"/>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34724686"/>
    <w:multiLevelType w:val="hybridMultilevel"/>
    <w:tmpl w:val="5E74E8AE"/>
    <w:lvl w:ilvl="0" w:tplc="AE34A10A">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814BC7"/>
    <w:multiLevelType w:val="hybridMultilevel"/>
    <w:tmpl w:val="CCEC1002"/>
    <w:lvl w:ilvl="0" w:tplc="10422C2A">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DD4342A"/>
    <w:multiLevelType w:val="hybridMultilevel"/>
    <w:tmpl w:val="96D04528"/>
    <w:lvl w:ilvl="0" w:tplc="DD8CF28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5824B3"/>
    <w:multiLevelType w:val="hybridMultilevel"/>
    <w:tmpl w:val="9DFEB878"/>
    <w:lvl w:ilvl="0" w:tplc="A6A0B75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B621E"/>
    <w:multiLevelType w:val="hybridMultilevel"/>
    <w:tmpl w:val="10666078"/>
    <w:lvl w:ilvl="0" w:tplc="63DE9E8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6FC4585"/>
    <w:multiLevelType w:val="hybridMultilevel"/>
    <w:tmpl w:val="8CBEB808"/>
    <w:lvl w:ilvl="0" w:tplc="245AF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7FC258D"/>
    <w:multiLevelType w:val="hybridMultilevel"/>
    <w:tmpl w:val="EDD6E578"/>
    <w:lvl w:ilvl="0" w:tplc="2B84C3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56185"/>
    <w:multiLevelType w:val="hybridMultilevel"/>
    <w:tmpl w:val="10666078"/>
    <w:lvl w:ilvl="0" w:tplc="63DE9E8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1E35633"/>
    <w:multiLevelType w:val="hybridMultilevel"/>
    <w:tmpl w:val="0DE68E88"/>
    <w:lvl w:ilvl="0" w:tplc="63DE9E86">
      <w:start w:val="1"/>
      <w:numFmt w:val="decimalEnclosedCircle"/>
      <w:lvlText w:val="%1"/>
      <w:lvlJc w:val="left"/>
      <w:pPr>
        <w:ind w:left="800" w:hanging="40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3"/>
  </w:num>
  <w:num w:numId="3">
    <w:abstractNumId w:val="7"/>
  </w:num>
  <w:num w:numId="4">
    <w:abstractNumId w:val="2"/>
  </w:num>
  <w:num w:numId="5">
    <w:abstractNumId w:val="8"/>
  </w:num>
  <w:num w:numId="6">
    <w:abstractNumId w:val="5"/>
  </w:num>
  <w:num w:numId="7">
    <w:abstractNumId w:val="6"/>
  </w:num>
  <w:num w:numId="8">
    <w:abstractNumId w:val="4"/>
  </w:num>
  <w:num w:numId="9">
    <w:abstractNumId w:val="9"/>
  </w:num>
  <w:num w:numId="10">
    <w:abstractNumId w:val="0"/>
  </w:num>
  <w:num w:numId="11">
    <w:abstractNumId w:val="12"/>
  </w:num>
  <w:num w:numId="12">
    <w:abstractNumId w:val="1"/>
  </w:num>
  <w:num w:numId="13">
    <w:abstractNumId w:val="15"/>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TI1N7YwNTYzszRS0lEKTi0uzszPAykwNK0FAFv0j2stAAAA"/>
  </w:docVars>
  <w:rsids>
    <w:rsidRoot w:val="009469B3"/>
    <w:rsid w:val="0000360F"/>
    <w:rsid w:val="00027E3F"/>
    <w:rsid w:val="00031A1A"/>
    <w:rsid w:val="000343C9"/>
    <w:rsid w:val="00057F7A"/>
    <w:rsid w:val="00063B56"/>
    <w:rsid w:val="00097716"/>
    <w:rsid w:val="000C1A6B"/>
    <w:rsid w:val="000D2DBD"/>
    <w:rsid w:val="00101402"/>
    <w:rsid w:val="001435EB"/>
    <w:rsid w:val="00160CC5"/>
    <w:rsid w:val="00174B3B"/>
    <w:rsid w:val="001867D9"/>
    <w:rsid w:val="00191322"/>
    <w:rsid w:val="001B3063"/>
    <w:rsid w:val="001B7B27"/>
    <w:rsid w:val="001C0C7D"/>
    <w:rsid w:val="001C36E8"/>
    <w:rsid w:val="001E27F8"/>
    <w:rsid w:val="00200942"/>
    <w:rsid w:val="002270C3"/>
    <w:rsid w:val="00234496"/>
    <w:rsid w:val="002714B8"/>
    <w:rsid w:val="00272A56"/>
    <w:rsid w:val="00296D4E"/>
    <w:rsid w:val="00297014"/>
    <w:rsid w:val="002A5183"/>
    <w:rsid w:val="002C25BF"/>
    <w:rsid w:val="002C3F9E"/>
    <w:rsid w:val="002D2AE8"/>
    <w:rsid w:val="00313942"/>
    <w:rsid w:val="003165A1"/>
    <w:rsid w:val="00326DB8"/>
    <w:rsid w:val="00327D82"/>
    <w:rsid w:val="00337FFA"/>
    <w:rsid w:val="00346AA1"/>
    <w:rsid w:val="00352DE5"/>
    <w:rsid w:val="00390AE2"/>
    <w:rsid w:val="003A2380"/>
    <w:rsid w:val="003B39A6"/>
    <w:rsid w:val="003B5B44"/>
    <w:rsid w:val="003C21E2"/>
    <w:rsid w:val="003C41F1"/>
    <w:rsid w:val="003D19E4"/>
    <w:rsid w:val="003E5A3E"/>
    <w:rsid w:val="003F3E5E"/>
    <w:rsid w:val="003F5342"/>
    <w:rsid w:val="004B140E"/>
    <w:rsid w:val="00504499"/>
    <w:rsid w:val="00514E3E"/>
    <w:rsid w:val="005237D1"/>
    <w:rsid w:val="00542481"/>
    <w:rsid w:val="005738EC"/>
    <w:rsid w:val="005A5690"/>
    <w:rsid w:val="005B13E9"/>
    <w:rsid w:val="005C030B"/>
    <w:rsid w:val="005E59AE"/>
    <w:rsid w:val="005E6907"/>
    <w:rsid w:val="005F257E"/>
    <w:rsid w:val="005F679D"/>
    <w:rsid w:val="00635CE7"/>
    <w:rsid w:val="006634B5"/>
    <w:rsid w:val="006C0628"/>
    <w:rsid w:val="007077C6"/>
    <w:rsid w:val="00725326"/>
    <w:rsid w:val="007269B6"/>
    <w:rsid w:val="0073160F"/>
    <w:rsid w:val="0073683C"/>
    <w:rsid w:val="00741D69"/>
    <w:rsid w:val="007463DD"/>
    <w:rsid w:val="00793D5F"/>
    <w:rsid w:val="007B4918"/>
    <w:rsid w:val="007B4EF3"/>
    <w:rsid w:val="007F08CA"/>
    <w:rsid w:val="007F18F0"/>
    <w:rsid w:val="007F330A"/>
    <w:rsid w:val="007F50EF"/>
    <w:rsid w:val="007F6EF5"/>
    <w:rsid w:val="00817CEF"/>
    <w:rsid w:val="00823E2E"/>
    <w:rsid w:val="008434F3"/>
    <w:rsid w:val="008563D7"/>
    <w:rsid w:val="00864E52"/>
    <w:rsid w:val="008A41D2"/>
    <w:rsid w:val="008A5400"/>
    <w:rsid w:val="008D468A"/>
    <w:rsid w:val="008E55A0"/>
    <w:rsid w:val="009017E0"/>
    <w:rsid w:val="00922B08"/>
    <w:rsid w:val="00925F2E"/>
    <w:rsid w:val="0093162B"/>
    <w:rsid w:val="009469B3"/>
    <w:rsid w:val="0095213D"/>
    <w:rsid w:val="009561F1"/>
    <w:rsid w:val="00987121"/>
    <w:rsid w:val="009A7791"/>
    <w:rsid w:val="00A06052"/>
    <w:rsid w:val="00A22C3C"/>
    <w:rsid w:val="00A257FA"/>
    <w:rsid w:val="00A37C57"/>
    <w:rsid w:val="00A56877"/>
    <w:rsid w:val="00A654A5"/>
    <w:rsid w:val="00A74D4E"/>
    <w:rsid w:val="00A8712F"/>
    <w:rsid w:val="00A96357"/>
    <w:rsid w:val="00AA4CF6"/>
    <w:rsid w:val="00AC3644"/>
    <w:rsid w:val="00AC69EB"/>
    <w:rsid w:val="00AC7E15"/>
    <w:rsid w:val="00AE009F"/>
    <w:rsid w:val="00B10CEE"/>
    <w:rsid w:val="00B26EDD"/>
    <w:rsid w:val="00B354DE"/>
    <w:rsid w:val="00B61C85"/>
    <w:rsid w:val="00B76E15"/>
    <w:rsid w:val="00BA2543"/>
    <w:rsid w:val="00BB68A6"/>
    <w:rsid w:val="00BC183C"/>
    <w:rsid w:val="00BC494B"/>
    <w:rsid w:val="00BD3B98"/>
    <w:rsid w:val="00BD6596"/>
    <w:rsid w:val="00BE3095"/>
    <w:rsid w:val="00C02D92"/>
    <w:rsid w:val="00C03735"/>
    <w:rsid w:val="00C13DF6"/>
    <w:rsid w:val="00C35E2A"/>
    <w:rsid w:val="00C45DF2"/>
    <w:rsid w:val="00C70142"/>
    <w:rsid w:val="00C730FF"/>
    <w:rsid w:val="00C834B0"/>
    <w:rsid w:val="00C9171C"/>
    <w:rsid w:val="00C92D9D"/>
    <w:rsid w:val="00C92E4F"/>
    <w:rsid w:val="00C93BA8"/>
    <w:rsid w:val="00CB0C4B"/>
    <w:rsid w:val="00CB602A"/>
    <w:rsid w:val="00CB7F84"/>
    <w:rsid w:val="00CC6DAE"/>
    <w:rsid w:val="00CD64F4"/>
    <w:rsid w:val="00D07522"/>
    <w:rsid w:val="00D1504E"/>
    <w:rsid w:val="00D152FB"/>
    <w:rsid w:val="00D177FA"/>
    <w:rsid w:val="00D31644"/>
    <w:rsid w:val="00D32BDE"/>
    <w:rsid w:val="00D40329"/>
    <w:rsid w:val="00D676C7"/>
    <w:rsid w:val="00D93105"/>
    <w:rsid w:val="00D94F5D"/>
    <w:rsid w:val="00DA345A"/>
    <w:rsid w:val="00DA4C99"/>
    <w:rsid w:val="00E031F4"/>
    <w:rsid w:val="00E2402C"/>
    <w:rsid w:val="00E2756E"/>
    <w:rsid w:val="00E36A40"/>
    <w:rsid w:val="00E448D7"/>
    <w:rsid w:val="00E47E24"/>
    <w:rsid w:val="00E65929"/>
    <w:rsid w:val="00E83ED4"/>
    <w:rsid w:val="00EA6280"/>
    <w:rsid w:val="00EB684B"/>
    <w:rsid w:val="00EB6AB8"/>
    <w:rsid w:val="00F03C0D"/>
    <w:rsid w:val="00F050AA"/>
    <w:rsid w:val="00F2276E"/>
    <w:rsid w:val="00F4272D"/>
    <w:rsid w:val="00F43BC5"/>
    <w:rsid w:val="00F5094B"/>
    <w:rsid w:val="00F603C4"/>
    <w:rsid w:val="00F60A69"/>
    <w:rsid w:val="00F72A7A"/>
    <w:rsid w:val="00F72F6D"/>
    <w:rsid w:val="00F752E0"/>
    <w:rsid w:val="00F83368"/>
    <w:rsid w:val="00F94FB3"/>
    <w:rsid w:val="00F95A4F"/>
    <w:rsid w:val="00F97F25"/>
    <w:rsid w:val="00FA3A96"/>
    <w:rsid w:val="00FA4D10"/>
    <w:rsid w:val="00FB149B"/>
    <w:rsid w:val="00FC3BA8"/>
    <w:rsid w:val="00FD28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2A703"/>
  <w15:docId w15:val="{C77706DF-7FEE-4539-82C6-12281AFF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1E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9B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469B3"/>
    <w:rPr>
      <w:rFonts w:asciiTheme="majorHAnsi" w:eastAsiaTheme="majorEastAsia" w:hAnsiTheme="majorHAnsi" w:cstheme="majorBidi"/>
      <w:sz w:val="18"/>
      <w:szCs w:val="18"/>
    </w:rPr>
  </w:style>
  <w:style w:type="table" w:styleId="TableGrid">
    <w:name w:val="Table Grid"/>
    <w:basedOn w:val="TableNormal"/>
    <w:uiPriority w:val="59"/>
    <w:rsid w:val="001B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2C"/>
    <w:pPr>
      <w:tabs>
        <w:tab w:val="center" w:pos="4513"/>
        <w:tab w:val="right" w:pos="9026"/>
      </w:tabs>
      <w:snapToGrid w:val="0"/>
    </w:pPr>
  </w:style>
  <w:style w:type="character" w:customStyle="1" w:styleId="HeaderChar">
    <w:name w:val="Header Char"/>
    <w:basedOn w:val="DefaultParagraphFont"/>
    <w:link w:val="Header"/>
    <w:uiPriority w:val="99"/>
    <w:rsid w:val="00E2402C"/>
  </w:style>
  <w:style w:type="paragraph" w:styleId="Footer">
    <w:name w:val="footer"/>
    <w:basedOn w:val="Normal"/>
    <w:link w:val="FooterChar"/>
    <w:uiPriority w:val="99"/>
    <w:unhideWhenUsed/>
    <w:rsid w:val="00E2402C"/>
    <w:pPr>
      <w:tabs>
        <w:tab w:val="center" w:pos="4513"/>
        <w:tab w:val="right" w:pos="9026"/>
      </w:tabs>
      <w:snapToGrid w:val="0"/>
    </w:pPr>
  </w:style>
  <w:style w:type="character" w:customStyle="1" w:styleId="FooterChar">
    <w:name w:val="Footer Char"/>
    <w:basedOn w:val="DefaultParagraphFont"/>
    <w:link w:val="Footer"/>
    <w:uiPriority w:val="99"/>
    <w:rsid w:val="00E2402C"/>
  </w:style>
  <w:style w:type="character" w:styleId="Hyperlink">
    <w:name w:val="Hyperlink"/>
    <w:basedOn w:val="DefaultParagraphFont"/>
    <w:uiPriority w:val="99"/>
    <w:unhideWhenUsed/>
    <w:rsid w:val="00EB684B"/>
    <w:rPr>
      <w:color w:val="0000FF" w:themeColor="hyperlink"/>
      <w:u w:val="single"/>
    </w:rPr>
  </w:style>
  <w:style w:type="character" w:styleId="CommentReference">
    <w:name w:val="annotation reference"/>
    <w:basedOn w:val="DefaultParagraphFont"/>
    <w:uiPriority w:val="99"/>
    <w:semiHidden/>
    <w:unhideWhenUsed/>
    <w:rsid w:val="0073683C"/>
    <w:rPr>
      <w:sz w:val="18"/>
      <w:szCs w:val="18"/>
    </w:rPr>
  </w:style>
  <w:style w:type="paragraph" w:styleId="CommentText">
    <w:name w:val="annotation text"/>
    <w:basedOn w:val="Normal"/>
    <w:link w:val="CommentTextChar"/>
    <w:uiPriority w:val="99"/>
    <w:semiHidden/>
    <w:unhideWhenUsed/>
    <w:rsid w:val="0073683C"/>
    <w:pPr>
      <w:jc w:val="left"/>
    </w:pPr>
  </w:style>
  <w:style w:type="character" w:customStyle="1" w:styleId="CommentTextChar">
    <w:name w:val="Comment Text Char"/>
    <w:basedOn w:val="DefaultParagraphFont"/>
    <w:link w:val="CommentText"/>
    <w:uiPriority w:val="99"/>
    <w:semiHidden/>
    <w:rsid w:val="0073683C"/>
  </w:style>
  <w:style w:type="paragraph" w:styleId="CommentSubject">
    <w:name w:val="annotation subject"/>
    <w:basedOn w:val="CommentText"/>
    <w:next w:val="CommentText"/>
    <w:link w:val="CommentSubjectChar"/>
    <w:uiPriority w:val="99"/>
    <w:semiHidden/>
    <w:unhideWhenUsed/>
    <w:rsid w:val="0073683C"/>
    <w:rPr>
      <w:b/>
      <w:bCs/>
    </w:rPr>
  </w:style>
  <w:style w:type="character" w:customStyle="1" w:styleId="CommentSubjectChar">
    <w:name w:val="Comment Subject Char"/>
    <w:basedOn w:val="CommentTextChar"/>
    <w:link w:val="CommentSubject"/>
    <w:uiPriority w:val="99"/>
    <w:semiHidden/>
    <w:rsid w:val="0073683C"/>
    <w:rPr>
      <w:b/>
      <w:bCs/>
    </w:rPr>
  </w:style>
  <w:style w:type="paragraph" w:styleId="ListParagraph">
    <w:name w:val="List Paragraph"/>
    <w:basedOn w:val="Normal"/>
    <w:uiPriority w:val="34"/>
    <w:qFormat/>
    <w:rsid w:val="0073683C"/>
    <w:pPr>
      <w:ind w:leftChars="400" w:left="800"/>
    </w:pPr>
  </w:style>
  <w:style w:type="paragraph" w:customStyle="1" w:styleId="a">
    <w:name w:val="바탕글"/>
    <w:basedOn w:val="Normal"/>
    <w:rsid w:val="003C21E2"/>
    <w:pPr>
      <w:spacing w:after="0" w:line="384" w:lineRule="auto"/>
      <w:textAlignment w:val="baseline"/>
    </w:pPr>
    <w:rPr>
      <w:rFonts w:ascii="굴림" w:eastAsia="굴림" w:hAnsi="굴림" w:cs="굴림"/>
      <w:color w:val="000000"/>
      <w:kern w:val="0"/>
      <w:szCs w:val="20"/>
    </w:rPr>
  </w:style>
  <w:style w:type="paragraph" w:customStyle="1" w:styleId="BodyA">
    <w:name w:val="Body A"/>
    <w:rsid w:val="00E36A40"/>
    <w:pPr>
      <w:pBdr>
        <w:top w:val="nil"/>
        <w:left w:val="nil"/>
        <w:bottom w:val="nil"/>
        <w:right w:val="nil"/>
        <w:between w:val="nil"/>
        <w:bar w:val="nil"/>
      </w:pBdr>
      <w:spacing w:after="0" w:line="240" w:lineRule="auto"/>
      <w:jc w:val="left"/>
    </w:pPr>
    <w:rPr>
      <w:rFonts w:ascii="Times New Roman" w:hAnsi="Times New Roman" w:cs="Arial Unicode MS"/>
      <w:color w:val="000000"/>
      <w:kern w:val="0"/>
      <w:sz w:val="24"/>
      <w:szCs w:val="24"/>
      <w:u w:color="000000"/>
      <w:bdr w:val="nil"/>
      <w:lang w:eastAsia="ja-JP"/>
    </w:rPr>
  </w:style>
  <w:style w:type="character" w:customStyle="1" w:styleId="None">
    <w:name w:val="None"/>
    <w:rsid w:val="00E36A40"/>
  </w:style>
  <w:style w:type="character" w:styleId="UnresolvedMention">
    <w:name w:val="Unresolved Mention"/>
    <w:basedOn w:val="DefaultParagraphFont"/>
    <w:uiPriority w:val="99"/>
    <w:semiHidden/>
    <w:unhideWhenUsed/>
    <w:rsid w:val="007B4918"/>
    <w:rPr>
      <w:color w:val="605E5C"/>
      <w:shd w:val="clear" w:color="auto" w:fill="E1DFDD"/>
    </w:rPr>
  </w:style>
  <w:style w:type="paragraph" w:styleId="NormalWeb">
    <w:name w:val="Normal (Web)"/>
    <w:basedOn w:val="Normal"/>
    <w:uiPriority w:val="99"/>
    <w:semiHidden/>
    <w:unhideWhenUsed/>
    <w:rsid w:val="00B354D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B354DE"/>
    <w:rPr>
      <w:i/>
      <w:iCs/>
    </w:rPr>
  </w:style>
  <w:style w:type="paragraph" w:styleId="Revision">
    <w:name w:val="Revision"/>
    <w:hidden/>
    <w:uiPriority w:val="99"/>
    <w:semiHidden/>
    <w:rsid w:val="007B4EF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95842">
      <w:bodyDiv w:val="1"/>
      <w:marLeft w:val="0"/>
      <w:marRight w:val="0"/>
      <w:marTop w:val="0"/>
      <w:marBottom w:val="0"/>
      <w:divBdr>
        <w:top w:val="none" w:sz="0" w:space="0" w:color="auto"/>
        <w:left w:val="none" w:sz="0" w:space="0" w:color="auto"/>
        <w:bottom w:val="none" w:sz="0" w:space="0" w:color="auto"/>
        <w:right w:val="none" w:sz="0" w:space="0" w:color="auto"/>
      </w:divBdr>
    </w:div>
    <w:div w:id="19144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suh@ibs.re.kr" TargetMode="External"/><Relationship Id="rId5" Type="http://schemas.openxmlformats.org/officeDocument/2006/relationships/webSettings" Target="webSettings.xml"/><Relationship Id="rId10" Type="http://schemas.openxmlformats.org/officeDocument/2006/relationships/hyperlink" Target="ykcho@unist.ac.kr" TargetMode="External"/><Relationship Id="rId4" Type="http://schemas.openxmlformats.org/officeDocument/2006/relationships/settings" Target="settings.xml"/><Relationship Id="rId9" Type="http://schemas.openxmlformats.org/officeDocument/2006/relationships/image" Target="media/image2.tiff"/><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DB6E-5D11-4FE7-93AE-ABDB11B6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asas</dc:creator>
  <cp:lastModifiedBy>ibs-외부망</cp:lastModifiedBy>
  <cp:revision>4</cp:revision>
  <cp:lastPrinted>2019-01-10T00:29:00Z</cp:lastPrinted>
  <dcterms:created xsi:type="dcterms:W3CDTF">2022-05-18T01:18:00Z</dcterms:created>
  <dcterms:modified xsi:type="dcterms:W3CDTF">2022-05-18T01:23:00Z</dcterms:modified>
</cp:coreProperties>
</file>